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4508"/>
        <w:gridCol w:w="4508"/>
      </w:tblGrid>
      <w:tr w:rsidR="00F32114" w:rsidRPr="00F32114" w14:paraId="11CD0AEC" w14:textId="77777777" w:rsidTr="00FE460D">
        <w:trPr>
          <w:trHeight w:val="416"/>
        </w:trPr>
        <w:tc>
          <w:tcPr>
            <w:tcW w:w="4508" w:type="dxa"/>
          </w:tcPr>
          <w:p w14:paraId="4FA639C6" w14:textId="77777777" w:rsidR="00F32114" w:rsidRPr="00F32114" w:rsidRDefault="00F32114" w:rsidP="00F32114">
            <w:pPr>
              <w:rPr>
                <w:rFonts w:asciiTheme="majorHAnsi" w:eastAsia="Times New Roman" w:hAnsiTheme="majorHAnsi" w:cstheme="majorHAnsi"/>
                <w:b/>
                <w:bCs/>
                <w:spacing w:val="-3"/>
              </w:rPr>
            </w:pPr>
            <w:r w:rsidRPr="00F32114">
              <w:rPr>
                <w:rFonts w:asciiTheme="majorHAnsi" w:eastAsia="Times New Roman" w:hAnsiTheme="majorHAnsi" w:cstheme="majorHAnsi"/>
                <w:b/>
                <w:bCs/>
                <w:spacing w:val="-3"/>
              </w:rPr>
              <w:t>Title of Paper</w:t>
            </w:r>
          </w:p>
        </w:tc>
        <w:tc>
          <w:tcPr>
            <w:tcW w:w="4508" w:type="dxa"/>
          </w:tcPr>
          <w:p w14:paraId="370339CC" w14:textId="010DFD72" w:rsidR="00F32114" w:rsidRPr="00F32114" w:rsidRDefault="00F32114" w:rsidP="00F32114">
            <w:pPr>
              <w:rPr>
                <w:rFonts w:asciiTheme="majorHAnsi" w:eastAsia="Times New Roman" w:hAnsiTheme="majorHAnsi" w:cstheme="majorHAnsi"/>
                <w:spacing w:val="-3"/>
              </w:rPr>
            </w:pPr>
            <w:r w:rsidRPr="00F32114">
              <w:rPr>
                <w:rFonts w:asciiTheme="majorHAnsi" w:eastAsia="Times New Roman" w:hAnsiTheme="majorHAnsi" w:cstheme="majorHAnsi"/>
                <w:spacing w:val="-3"/>
              </w:rPr>
              <w:t>Pegasus Scholarship Trust – Deferrals Policy</w:t>
            </w:r>
          </w:p>
        </w:tc>
      </w:tr>
      <w:tr w:rsidR="00F32114" w:rsidRPr="00F32114" w14:paraId="33919CBD" w14:textId="77777777" w:rsidTr="00FE460D">
        <w:tc>
          <w:tcPr>
            <w:tcW w:w="4508" w:type="dxa"/>
          </w:tcPr>
          <w:p w14:paraId="0228C1FA" w14:textId="77777777" w:rsidR="00F32114" w:rsidRPr="00F32114" w:rsidRDefault="00F32114" w:rsidP="00F32114">
            <w:pPr>
              <w:rPr>
                <w:rFonts w:asciiTheme="majorHAnsi" w:eastAsia="Times New Roman" w:hAnsiTheme="majorHAnsi" w:cstheme="majorHAnsi"/>
                <w:b/>
                <w:bCs/>
                <w:spacing w:val="-3"/>
              </w:rPr>
            </w:pPr>
            <w:r w:rsidRPr="00F32114">
              <w:rPr>
                <w:rFonts w:asciiTheme="majorHAnsi" w:eastAsia="Times New Roman" w:hAnsiTheme="majorHAnsi" w:cstheme="majorHAnsi"/>
                <w:b/>
                <w:bCs/>
                <w:spacing w:val="-3"/>
              </w:rPr>
              <w:t>Author(s)</w:t>
            </w:r>
          </w:p>
        </w:tc>
        <w:tc>
          <w:tcPr>
            <w:tcW w:w="4508" w:type="dxa"/>
          </w:tcPr>
          <w:p w14:paraId="70A636CF" w14:textId="77777777" w:rsidR="00F32114" w:rsidRPr="00F32114" w:rsidRDefault="00F32114" w:rsidP="00F32114">
            <w:pPr>
              <w:rPr>
                <w:rFonts w:asciiTheme="majorHAnsi" w:eastAsia="Times New Roman" w:hAnsiTheme="majorHAnsi" w:cstheme="majorHAnsi"/>
                <w:spacing w:val="-3"/>
              </w:rPr>
            </w:pPr>
            <w:r w:rsidRPr="00F32114">
              <w:rPr>
                <w:rFonts w:asciiTheme="majorHAnsi" w:eastAsia="Times New Roman" w:hAnsiTheme="majorHAnsi" w:cstheme="majorHAnsi"/>
                <w:spacing w:val="-3"/>
              </w:rPr>
              <w:t>Stephanie Baughen (Senior Manager – Scholarships and Outreach)</w:t>
            </w:r>
          </w:p>
        </w:tc>
      </w:tr>
      <w:tr w:rsidR="00F32114" w:rsidRPr="00F32114" w14:paraId="28C268E4" w14:textId="77777777" w:rsidTr="00FE460D">
        <w:tc>
          <w:tcPr>
            <w:tcW w:w="4508" w:type="dxa"/>
          </w:tcPr>
          <w:p w14:paraId="7436BAAD" w14:textId="77777777" w:rsidR="00F32114" w:rsidRPr="00F32114" w:rsidRDefault="00F32114" w:rsidP="00F32114">
            <w:pPr>
              <w:rPr>
                <w:rFonts w:asciiTheme="majorHAnsi" w:eastAsia="Times New Roman" w:hAnsiTheme="majorHAnsi" w:cstheme="majorHAnsi"/>
                <w:b/>
                <w:bCs/>
                <w:spacing w:val="-3"/>
              </w:rPr>
            </w:pPr>
            <w:r w:rsidRPr="00F32114">
              <w:rPr>
                <w:rFonts w:asciiTheme="majorHAnsi" w:eastAsia="Times New Roman" w:hAnsiTheme="majorHAnsi" w:cstheme="majorHAnsi"/>
                <w:b/>
                <w:bCs/>
                <w:spacing w:val="-3"/>
              </w:rPr>
              <w:t>Presented by</w:t>
            </w:r>
          </w:p>
        </w:tc>
        <w:tc>
          <w:tcPr>
            <w:tcW w:w="4508" w:type="dxa"/>
          </w:tcPr>
          <w:p w14:paraId="72A46BA4" w14:textId="77777777" w:rsidR="00F32114" w:rsidRPr="00F32114" w:rsidRDefault="00F32114" w:rsidP="00F32114">
            <w:pPr>
              <w:rPr>
                <w:rFonts w:asciiTheme="majorHAnsi" w:eastAsia="Times New Roman" w:hAnsiTheme="majorHAnsi" w:cstheme="majorHAnsi"/>
                <w:spacing w:val="-3"/>
              </w:rPr>
            </w:pPr>
            <w:r w:rsidRPr="00F32114">
              <w:rPr>
                <w:rFonts w:asciiTheme="majorHAnsi" w:eastAsia="Times New Roman" w:hAnsiTheme="majorHAnsi" w:cstheme="majorHAnsi"/>
                <w:spacing w:val="-3"/>
              </w:rPr>
              <w:t>Stephanie Baughen (Senior Manager – Scholarships and Outreach)</w:t>
            </w:r>
          </w:p>
        </w:tc>
      </w:tr>
      <w:tr w:rsidR="00F32114" w:rsidRPr="00F32114" w14:paraId="416AC8A2" w14:textId="77777777" w:rsidTr="00FE460D">
        <w:tc>
          <w:tcPr>
            <w:tcW w:w="4508" w:type="dxa"/>
          </w:tcPr>
          <w:p w14:paraId="453EC579" w14:textId="77777777" w:rsidR="00F32114" w:rsidRPr="00F32114" w:rsidRDefault="00F32114" w:rsidP="00F32114">
            <w:pPr>
              <w:rPr>
                <w:rFonts w:asciiTheme="majorHAnsi" w:eastAsia="Times New Roman" w:hAnsiTheme="majorHAnsi" w:cstheme="majorHAnsi"/>
                <w:b/>
                <w:bCs/>
                <w:spacing w:val="-3"/>
              </w:rPr>
            </w:pPr>
            <w:r w:rsidRPr="00F32114">
              <w:rPr>
                <w:rFonts w:asciiTheme="majorHAnsi" w:eastAsia="Times New Roman" w:hAnsiTheme="majorHAnsi" w:cstheme="majorHAnsi"/>
                <w:b/>
                <w:bCs/>
                <w:spacing w:val="-3"/>
              </w:rPr>
              <w:t>Purpose</w:t>
            </w:r>
          </w:p>
        </w:tc>
        <w:tc>
          <w:tcPr>
            <w:tcW w:w="4508" w:type="dxa"/>
          </w:tcPr>
          <w:p w14:paraId="142A9A36" w14:textId="325DA2B0" w:rsidR="00F32114" w:rsidRPr="00F32114" w:rsidRDefault="00F32114" w:rsidP="00F32114">
            <w:pPr>
              <w:rPr>
                <w:rFonts w:asciiTheme="majorHAnsi" w:eastAsia="Times New Roman" w:hAnsiTheme="majorHAnsi" w:cstheme="majorHAnsi"/>
                <w:spacing w:val="-3"/>
              </w:rPr>
            </w:pPr>
            <w:r w:rsidRPr="00F32114">
              <w:rPr>
                <w:rFonts w:asciiTheme="majorHAnsi" w:eastAsia="Times New Roman" w:hAnsiTheme="majorHAnsi" w:cstheme="majorHAnsi"/>
                <w:spacing w:val="-3"/>
              </w:rPr>
              <w:t xml:space="preserve">This policy has been drawn up to ensure there is a clear process set out </w:t>
            </w:r>
            <w:proofErr w:type="gramStart"/>
            <w:r w:rsidRPr="00F32114">
              <w:rPr>
                <w:rFonts w:asciiTheme="majorHAnsi" w:eastAsia="Times New Roman" w:hAnsiTheme="majorHAnsi" w:cstheme="majorHAnsi"/>
                <w:spacing w:val="-3"/>
              </w:rPr>
              <w:t>in the event that</w:t>
            </w:r>
            <w:proofErr w:type="gramEnd"/>
            <w:r w:rsidRPr="00F32114">
              <w:rPr>
                <w:rFonts w:asciiTheme="majorHAnsi" w:eastAsia="Times New Roman" w:hAnsiTheme="majorHAnsi" w:cstheme="majorHAnsi"/>
                <w:spacing w:val="-3"/>
              </w:rPr>
              <w:t xml:space="preserve"> an applicant makes an application to defer their placement.  </w:t>
            </w:r>
          </w:p>
        </w:tc>
      </w:tr>
      <w:tr w:rsidR="00F32114" w:rsidRPr="00F32114" w14:paraId="77ADEC4B" w14:textId="77777777" w:rsidTr="00FE460D">
        <w:tc>
          <w:tcPr>
            <w:tcW w:w="4508" w:type="dxa"/>
          </w:tcPr>
          <w:p w14:paraId="389FBF7A" w14:textId="77777777" w:rsidR="00F32114" w:rsidRPr="00F32114" w:rsidRDefault="00F32114" w:rsidP="00F32114">
            <w:pPr>
              <w:rPr>
                <w:rFonts w:asciiTheme="majorHAnsi" w:eastAsia="Times New Roman" w:hAnsiTheme="majorHAnsi" w:cstheme="majorHAnsi"/>
                <w:b/>
                <w:bCs/>
                <w:spacing w:val="-3"/>
              </w:rPr>
            </w:pPr>
            <w:r w:rsidRPr="00F32114">
              <w:rPr>
                <w:rFonts w:asciiTheme="majorHAnsi" w:eastAsia="Times New Roman" w:hAnsiTheme="majorHAnsi" w:cstheme="majorHAnsi"/>
                <w:b/>
                <w:bCs/>
                <w:spacing w:val="-3"/>
              </w:rPr>
              <w:t>Status</w:t>
            </w:r>
          </w:p>
        </w:tc>
        <w:tc>
          <w:tcPr>
            <w:tcW w:w="4508" w:type="dxa"/>
          </w:tcPr>
          <w:p w14:paraId="63816FE1" w14:textId="77777777" w:rsidR="00F32114" w:rsidRPr="00F32114" w:rsidRDefault="00F32114" w:rsidP="00F32114">
            <w:pPr>
              <w:rPr>
                <w:rFonts w:asciiTheme="majorHAnsi" w:eastAsia="Times New Roman" w:hAnsiTheme="majorHAnsi" w:cstheme="majorHAnsi"/>
                <w:spacing w:val="-3"/>
              </w:rPr>
            </w:pPr>
            <w:r w:rsidRPr="00F32114">
              <w:rPr>
                <w:rFonts w:asciiTheme="majorHAnsi" w:eastAsia="Times New Roman" w:hAnsiTheme="majorHAnsi" w:cstheme="majorHAnsi"/>
                <w:spacing w:val="-3"/>
              </w:rPr>
              <w:t xml:space="preserve">Open </w:t>
            </w:r>
          </w:p>
        </w:tc>
      </w:tr>
      <w:tr w:rsidR="00F32114" w:rsidRPr="00F32114" w14:paraId="30D9773F" w14:textId="77777777" w:rsidTr="00FE460D">
        <w:tc>
          <w:tcPr>
            <w:tcW w:w="4508" w:type="dxa"/>
          </w:tcPr>
          <w:p w14:paraId="664EE61D" w14:textId="77777777" w:rsidR="00F32114" w:rsidRPr="00F32114" w:rsidRDefault="00F32114" w:rsidP="00F32114">
            <w:pPr>
              <w:rPr>
                <w:rFonts w:asciiTheme="majorHAnsi" w:eastAsia="Times New Roman" w:hAnsiTheme="majorHAnsi" w:cstheme="majorHAnsi"/>
                <w:b/>
                <w:bCs/>
                <w:spacing w:val="-3"/>
              </w:rPr>
            </w:pPr>
            <w:r w:rsidRPr="00F32114">
              <w:rPr>
                <w:rFonts w:asciiTheme="majorHAnsi" w:eastAsia="Times New Roman" w:hAnsiTheme="majorHAnsi" w:cstheme="majorHAnsi"/>
                <w:b/>
                <w:bCs/>
                <w:spacing w:val="-3"/>
              </w:rPr>
              <w:t>Action required</w:t>
            </w:r>
          </w:p>
        </w:tc>
        <w:tc>
          <w:tcPr>
            <w:tcW w:w="4508" w:type="dxa"/>
          </w:tcPr>
          <w:p w14:paraId="7BDEE3E3" w14:textId="77777777" w:rsidR="00F32114" w:rsidRPr="00F32114" w:rsidRDefault="00F32114" w:rsidP="00F32114">
            <w:pPr>
              <w:rPr>
                <w:rFonts w:asciiTheme="majorHAnsi" w:eastAsia="Times New Roman" w:hAnsiTheme="majorHAnsi" w:cstheme="majorHAnsi"/>
                <w:spacing w:val="-3"/>
              </w:rPr>
            </w:pPr>
            <w:r w:rsidRPr="00F32114">
              <w:rPr>
                <w:rFonts w:asciiTheme="majorHAnsi" w:eastAsia="Times New Roman" w:hAnsiTheme="majorHAnsi" w:cstheme="majorHAnsi"/>
                <w:spacing w:val="-3"/>
              </w:rPr>
              <w:t xml:space="preserve">For approval </w:t>
            </w:r>
          </w:p>
        </w:tc>
      </w:tr>
      <w:tr w:rsidR="00F32114" w:rsidRPr="00F32114" w14:paraId="6264C1FA" w14:textId="77777777" w:rsidTr="00FE460D">
        <w:tc>
          <w:tcPr>
            <w:tcW w:w="4508" w:type="dxa"/>
          </w:tcPr>
          <w:p w14:paraId="21C0886D" w14:textId="77777777" w:rsidR="00F32114" w:rsidRPr="00F32114" w:rsidRDefault="00F32114" w:rsidP="00F32114">
            <w:pPr>
              <w:rPr>
                <w:rFonts w:asciiTheme="majorHAnsi" w:eastAsia="Times New Roman" w:hAnsiTheme="majorHAnsi" w:cstheme="majorHAnsi"/>
                <w:b/>
                <w:bCs/>
                <w:spacing w:val="-3"/>
              </w:rPr>
            </w:pPr>
            <w:r w:rsidRPr="00F32114">
              <w:rPr>
                <w:rFonts w:asciiTheme="majorHAnsi" w:eastAsia="Times New Roman" w:hAnsiTheme="majorHAnsi" w:cstheme="majorHAnsi"/>
                <w:b/>
                <w:bCs/>
                <w:spacing w:val="-3"/>
              </w:rPr>
              <w:t xml:space="preserve">Date </w:t>
            </w:r>
          </w:p>
        </w:tc>
        <w:tc>
          <w:tcPr>
            <w:tcW w:w="4508" w:type="dxa"/>
          </w:tcPr>
          <w:p w14:paraId="723E7D95" w14:textId="77777777" w:rsidR="00F32114" w:rsidRPr="00F32114" w:rsidRDefault="00F32114" w:rsidP="00F32114">
            <w:pPr>
              <w:rPr>
                <w:rFonts w:asciiTheme="majorHAnsi" w:eastAsia="Times New Roman" w:hAnsiTheme="majorHAnsi" w:cstheme="majorHAnsi"/>
                <w:spacing w:val="-3"/>
              </w:rPr>
            </w:pPr>
            <w:r w:rsidRPr="00F32114">
              <w:rPr>
                <w:rFonts w:asciiTheme="majorHAnsi" w:eastAsia="Times New Roman" w:hAnsiTheme="majorHAnsi" w:cstheme="majorHAnsi"/>
                <w:spacing w:val="-3"/>
              </w:rPr>
              <w:t xml:space="preserve"> 22/10/24</w:t>
            </w:r>
          </w:p>
        </w:tc>
      </w:tr>
    </w:tbl>
    <w:p w14:paraId="2F456188" w14:textId="77777777" w:rsidR="00F32114" w:rsidRPr="00F32114" w:rsidRDefault="00F32114">
      <w:pPr>
        <w:rPr>
          <w:rFonts w:asciiTheme="majorHAnsi" w:hAnsiTheme="majorHAnsi" w:cstheme="majorHAnsi"/>
          <w:b/>
          <w:bCs/>
        </w:rPr>
      </w:pPr>
    </w:p>
    <w:p w14:paraId="3C8CAA1B" w14:textId="4733F4DB" w:rsidR="005B7FB1" w:rsidRPr="00F32114" w:rsidRDefault="00EF5B9F">
      <w:pPr>
        <w:rPr>
          <w:rFonts w:asciiTheme="majorHAnsi" w:hAnsiTheme="majorHAnsi" w:cstheme="majorHAnsi"/>
          <w:b/>
          <w:bCs/>
        </w:rPr>
      </w:pPr>
      <w:r w:rsidRPr="00F32114">
        <w:rPr>
          <w:rFonts w:asciiTheme="majorHAnsi" w:hAnsiTheme="majorHAnsi" w:cstheme="majorHAnsi"/>
          <w:b/>
          <w:bCs/>
        </w:rPr>
        <w:t>Deferrals Policy</w:t>
      </w:r>
    </w:p>
    <w:p w14:paraId="6D06A89D" w14:textId="34307D19" w:rsidR="00EF5B9F" w:rsidRPr="00F32114" w:rsidRDefault="00EF5B9F" w:rsidP="00EF5B9F">
      <w:pPr>
        <w:pStyle w:val="ListParagraph"/>
        <w:numPr>
          <w:ilvl w:val="0"/>
          <w:numId w:val="2"/>
        </w:numPr>
        <w:rPr>
          <w:rFonts w:asciiTheme="majorHAnsi" w:hAnsiTheme="majorHAnsi" w:cstheme="majorHAnsi"/>
          <w:b/>
          <w:bCs/>
        </w:rPr>
      </w:pPr>
      <w:r w:rsidRPr="00F32114">
        <w:rPr>
          <w:rFonts w:asciiTheme="majorHAnsi" w:hAnsiTheme="majorHAnsi" w:cstheme="majorHAnsi"/>
          <w:b/>
          <w:bCs/>
        </w:rPr>
        <w:t>Introduction</w:t>
      </w:r>
    </w:p>
    <w:p w14:paraId="505D60AD" w14:textId="330E3EF3" w:rsidR="00EF5B9F" w:rsidRPr="00F32114" w:rsidRDefault="00EF5B9F" w:rsidP="00E94F6B">
      <w:pPr>
        <w:pStyle w:val="ListParagraph"/>
        <w:numPr>
          <w:ilvl w:val="1"/>
          <w:numId w:val="14"/>
        </w:numPr>
        <w:rPr>
          <w:rFonts w:asciiTheme="majorHAnsi" w:hAnsiTheme="majorHAnsi" w:cstheme="majorHAnsi"/>
        </w:rPr>
      </w:pPr>
      <w:r w:rsidRPr="00F32114">
        <w:rPr>
          <w:rFonts w:asciiTheme="majorHAnsi" w:hAnsiTheme="majorHAnsi" w:cstheme="majorHAnsi"/>
        </w:rPr>
        <w:t xml:space="preserve">The Pegasus Scholarship Trust is a charitable fund that seeks to provide opportunities for barristers in the early stages of their careers to experience and learn about practice in different international jurisdictions. </w:t>
      </w:r>
    </w:p>
    <w:p w14:paraId="7697CE81" w14:textId="77777777" w:rsidR="00E94F6B" w:rsidRPr="00F32114" w:rsidRDefault="00E94F6B" w:rsidP="00E94F6B">
      <w:pPr>
        <w:pStyle w:val="ListParagraph"/>
        <w:ind w:left="360"/>
        <w:rPr>
          <w:rFonts w:asciiTheme="majorHAnsi" w:hAnsiTheme="majorHAnsi" w:cstheme="majorHAnsi"/>
        </w:rPr>
      </w:pPr>
    </w:p>
    <w:p w14:paraId="2591593E" w14:textId="47ED14D9" w:rsidR="002B2168" w:rsidRPr="00F32114" w:rsidRDefault="002B2168" w:rsidP="00E94F6B">
      <w:pPr>
        <w:pStyle w:val="ListParagraph"/>
        <w:numPr>
          <w:ilvl w:val="1"/>
          <w:numId w:val="14"/>
        </w:numPr>
        <w:rPr>
          <w:rFonts w:asciiTheme="majorHAnsi" w:hAnsiTheme="majorHAnsi" w:cstheme="majorHAnsi"/>
          <w:lang w:val="en-US"/>
        </w:rPr>
      </w:pPr>
      <w:r w:rsidRPr="00F32114">
        <w:rPr>
          <w:rFonts w:asciiTheme="majorHAnsi" w:hAnsiTheme="majorHAnsi" w:cstheme="majorHAnsi"/>
          <w:lang w:val="en-US"/>
        </w:rPr>
        <w:t xml:space="preserve">Pegasus Scholarship Placements normally start within </w:t>
      </w:r>
      <w:r w:rsidR="004145D0" w:rsidRPr="00F32114">
        <w:rPr>
          <w:rFonts w:asciiTheme="majorHAnsi" w:hAnsiTheme="majorHAnsi" w:cstheme="majorHAnsi"/>
          <w:lang w:val="en-US"/>
        </w:rPr>
        <w:t>14</w:t>
      </w:r>
      <w:r w:rsidRPr="00F32114">
        <w:rPr>
          <w:rFonts w:asciiTheme="majorHAnsi" w:hAnsiTheme="majorHAnsi" w:cstheme="majorHAnsi"/>
          <w:lang w:val="en-US"/>
        </w:rPr>
        <w:t xml:space="preserve"> months of being awarded. </w:t>
      </w:r>
    </w:p>
    <w:p w14:paraId="6256091F" w14:textId="77777777" w:rsidR="00E94F6B" w:rsidRPr="00F32114" w:rsidRDefault="00E94F6B" w:rsidP="00E94F6B">
      <w:pPr>
        <w:pStyle w:val="ListParagraph"/>
        <w:rPr>
          <w:rFonts w:asciiTheme="majorHAnsi" w:hAnsiTheme="majorHAnsi" w:cstheme="majorHAnsi"/>
          <w:lang w:val="en-US"/>
        </w:rPr>
      </w:pPr>
    </w:p>
    <w:p w14:paraId="19F836AB" w14:textId="77777777" w:rsidR="00E94F6B" w:rsidRPr="00F32114" w:rsidRDefault="00E94F6B" w:rsidP="00E94F6B">
      <w:pPr>
        <w:pStyle w:val="ListParagraph"/>
        <w:ind w:left="360"/>
        <w:rPr>
          <w:rFonts w:asciiTheme="majorHAnsi" w:hAnsiTheme="majorHAnsi" w:cstheme="majorHAnsi"/>
          <w:lang w:val="en-US"/>
        </w:rPr>
      </w:pPr>
    </w:p>
    <w:p w14:paraId="18F21D94" w14:textId="15DF7932" w:rsidR="00EF5B9F" w:rsidRPr="00F32114" w:rsidRDefault="00EF5B9F" w:rsidP="00E94F6B">
      <w:pPr>
        <w:pStyle w:val="ListParagraph"/>
        <w:numPr>
          <w:ilvl w:val="1"/>
          <w:numId w:val="14"/>
        </w:numPr>
        <w:rPr>
          <w:rFonts w:asciiTheme="majorHAnsi" w:hAnsiTheme="majorHAnsi" w:cstheme="majorHAnsi"/>
        </w:rPr>
      </w:pPr>
      <w:r w:rsidRPr="00F32114">
        <w:rPr>
          <w:rFonts w:asciiTheme="majorHAnsi" w:hAnsiTheme="majorHAnsi" w:cstheme="majorHAnsi"/>
        </w:rPr>
        <w:t>The Trust recognises that scholars may need to defer or withdraw from their placements for a range of reasons. This policy sets out the conditions whereby a deferral will and will not be considered and how to apply for a deferral. This ensures that applications for deferrals will be tr</w:t>
      </w:r>
      <w:r w:rsidR="002B2168" w:rsidRPr="00F32114">
        <w:rPr>
          <w:rFonts w:asciiTheme="majorHAnsi" w:hAnsiTheme="majorHAnsi" w:cstheme="majorHAnsi"/>
        </w:rPr>
        <w:t>e</w:t>
      </w:r>
      <w:r w:rsidRPr="00F32114">
        <w:rPr>
          <w:rFonts w:asciiTheme="majorHAnsi" w:hAnsiTheme="majorHAnsi" w:cstheme="majorHAnsi"/>
        </w:rPr>
        <w:t xml:space="preserve">ated consistently and fairly. </w:t>
      </w:r>
    </w:p>
    <w:p w14:paraId="2907B022" w14:textId="77777777" w:rsidR="00E94F6B" w:rsidRPr="00F32114" w:rsidRDefault="00E94F6B" w:rsidP="00E94F6B">
      <w:pPr>
        <w:pStyle w:val="ListParagraph"/>
        <w:ind w:left="360"/>
        <w:rPr>
          <w:rFonts w:asciiTheme="majorHAnsi" w:hAnsiTheme="majorHAnsi" w:cstheme="majorHAnsi"/>
        </w:rPr>
      </w:pPr>
    </w:p>
    <w:p w14:paraId="33F5B77A" w14:textId="56B5A821" w:rsidR="00EF5B9F" w:rsidRPr="00F32114" w:rsidRDefault="00EF5B9F" w:rsidP="00E94F6B">
      <w:pPr>
        <w:pStyle w:val="ListParagraph"/>
        <w:numPr>
          <w:ilvl w:val="1"/>
          <w:numId w:val="14"/>
        </w:numPr>
        <w:rPr>
          <w:rFonts w:asciiTheme="majorHAnsi" w:hAnsiTheme="majorHAnsi" w:cstheme="majorHAnsi"/>
        </w:rPr>
      </w:pPr>
      <w:r w:rsidRPr="00F32114">
        <w:rPr>
          <w:rFonts w:asciiTheme="majorHAnsi" w:hAnsiTheme="majorHAnsi" w:cstheme="majorHAnsi"/>
        </w:rPr>
        <w:t xml:space="preserve">The policy is primarily focused on deferrals that are at the request of a scholar. </w:t>
      </w:r>
    </w:p>
    <w:p w14:paraId="22A2E25D" w14:textId="77777777" w:rsidR="00E94F6B" w:rsidRPr="00F32114" w:rsidRDefault="00E94F6B" w:rsidP="00E94F6B">
      <w:pPr>
        <w:pStyle w:val="ListParagraph"/>
        <w:rPr>
          <w:rFonts w:asciiTheme="majorHAnsi" w:hAnsiTheme="majorHAnsi" w:cstheme="majorHAnsi"/>
        </w:rPr>
      </w:pPr>
    </w:p>
    <w:p w14:paraId="01D84253" w14:textId="6F072F0F" w:rsidR="00EF5B9F" w:rsidRPr="00F32114" w:rsidRDefault="00EF5B9F" w:rsidP="00E94F6B">
      <w:pPr>
        <w:pStyle w:val="ListParagraph"/>
        <w:numPr>
          <w:ilvl w:val="1"/>
          <w:numId w:val="14"/>
        </w:numPr>
        <w:rPr>
          <w:rFonts w:asciiTheme="majorHAnsi" w:hAnsiTheme="majorHAnsi" w:cstheme="majorHAnsi"/>
        </w:rPr>
      </w:pPr>
      <w:r w:rsidRPr="00F32114">
        <w:rPr>
          <w:rFonts w:asciiTheme="majorHAnsi" w:hAnsiTheme="majorHAnsi" w:cstheme="majorHAnsi"/>
        </w:rPr>
        <w:t xml:space="preserve">Deferrals resulting from unavoidable </w:t>
      </w:r>
      <w:r w:rsidR="002B2168" w:rsidRPr="00F32114">
        <w:rPr>
          <w:rFonts w:asciiTheme="majorHAnsi" w:hAnsiTheme="majorHAnsi" w:cstheme="majorHAnsi"/>
        </w:rPr>
        <w:t>circumstances</w:t>
      </w:r>
      <w:r w:rsidRPr="00F32114">
        <w:rPr>
          <w:rFonts w:asciiTheme="majorHAnsi" w:hAnsiTheme="majorHAnsi" w:cstheme="majorHAnsi"/>
        </w:rPr>
        <w:t xml:space="preserve"> within Partner Organisations or Placement Hosts will normally be honoured. Further information is set out in section </w:t>
      </w:r>
      <w:r w:rsidR="00E94F6B" w:rsidRPr="00F32114">
        <w:rPr>
          <w:rFonts w:asciiTheme="majorHAnsi" w:hAnsiTheme="majorHAnsi" w:cstheme="majorHAnsi"/>
        </w:rPr>
        <w:t>4</w:t>
      </w:r>
      <w:r w:rsidRPr="00F32114">
        <w:rPr>
          <w:rFonts w:asciiTheme="majorHAnsi" w:hAnsiTheme="majorHAnsi" w:cstheme="majorHAnsi"/>
        </w:rPr>
        <w:t xml:space="preserve">. </w:t>
      </w:r>
    </w:p>
    <w:p w14:paraId="77F83D06" w14:textId="77777777" w:rsidR="000B22C9" w:rsidRPr="00F32114" w:rsidRDefault="000B22C9" w:rsidP="000B22C9">
      <w:pPr>
        <w:pStyle w:val="ListParagraph"/>
        <w:rPr>
          <w:rFonts w:asciiTheme="majorHAnsi" w:hAnsiTheme="majorHAnsi" w:cstheme="majorHAnsi"/>
        </w:rPr>
      </w:pPr>
    </w:p>
    <w:p w14:paraId="21709B08" w14:textId="77777777" w:rsidR="000B22C9" w:rsidRPr="00F32114" w:rsidRDefault="000B22C9" w:rsidP="000B22C9">
      <w:pPr>
        <w:pStyle w:val="ListParagraph"/>
        <w:ind w:left="360"/>
        <w:rPr>
          <w:rFonts w:asciiTheme="majorHAnsi" w:hAnsiTheme="majorHAnsi" w:cstheme="majorHAnsi"/>
        </w:rPr>
      </w:pPr>
    </w:p>
    <w:p w14:paraId="492A3C0A" w14:textId="202F38D1" w:rsidR="00EF5B9F" w:rsidRPr="00F32114" w:rsidRDefault="00EF5B9F" w:rsidP="00EF5B9F">
      <w:pPr>
        <w:pStyle w:val="ListParagraph"/>
        <w:numPr>
          <w:ilvl w:val="0"/>
          <w:numId w:val="2"/>
        </w:numPr>
        <w:rPr>
          <w:rFonts w:asciiTheme="majorHAnsi" w:hAnsiTheme="majorHAnsi" w:cstheme="majorHAnsi"/>
          <w:b/>
          <w:bCs/>
        </w:rPr>
      </w:pPr>
      <w:r w:rsidRPr="00F32114">
        <w:rPr>
          <w:rFonts w:asciiTheme="majorHAnsi" w:hAnsiTheme="majorHAnsi" w:cstheme="majorHAnsi"/>
          <w:b/>
          <w:bCs/>
        </w:rPr>
        <w:t>Definitions</w:t>
      </w:r>
    </w:p>
    <w:tbl>
      <w:tblPr>
        <w:tblStyle w:val="TableGrid"/>
        <w:tblW w:w="0" w:type="auto"/>
        <w:tblLook w:val="04A0" w:firstRow="1" w:lastRow="0" w:firstColumn="1" w:lastColumn="0" w:noHBand="0" w:noVBand="1"/>
      </w:tblPr>
      <w:tblGrid>
        <w:gridCol w:w="4508"/>
        <w:gridCol w:w="4508"/>
      </w:tblGrid>
      <w:tr w:rsidR="00EF5B9F" w:rsidRPr="00F32114" w14:paraId="2E345D16" w14:textId="77777777" w:rsidTr="00EC0BB7">
        <w:tc>
          <w:tcPr>
            <w:tcW w:w="4508" w:type="dxa"/>
          </w:tcPr>
          <w:p w14:paraId="38E1CC39" w14:textId="7106A494" w:rsidR="00EF5B9F" w:rsidRPr="00F32114" w:rsidRDefault="00EF5B9F" w:rsidP="00EC0BB7">
            <w:pPr>
              <w:rPr>
                <w:rFonts w:asciiTheme="majorHAnsi" w:hAnsiTheme="majorHAnsi" w:cstheme="majorHAnsi"/>
                <w:lang w:val="en-US"/>
              </w:rPr>
            </w:pPr>
            <w:r w:rsidRPr="00F32114">
              <w:rPr>
                <w:rFonts w:asciiTheme="majorHAnsi" w:hAnsiTheme="majorHAnsi" w:cstheme="majorHAnsi"/>
                <w:lang w:val="en-US"/>
              </w:rPr>
              <w:t>Pegasus Scholarship Trust</w:t>
            </w:r>
            <w:r w:rsidR="004145D0" w:rsidRPr="00F32114">
              <w:rPr>
                <w:rFonts w:asciiTheme="majorHAnsi" w:hAnsiTheme="majorHAnsi" w:cstheme="majorHAnsi"/>
                <w:lang w:val="en-US"/>
              </w:rPr>
              <w:t xml:space="preserve"> </w:t>
            </w:r>
            <w:r w:rsidR="00E94F6B" w:rsidRPr="00F32114">
              <w:rPr>
                <w:rFonts w:asciiTheme="majorHAnsi" w:hAnsiTheme="majorHAnsi" w:cstheme="majorHAnsi"/>
                <w:lang w:val="en-US"/>
              </w:rPr>
              <w:t>Team</w:t>
            </w:r>
          </w:p>
        </w:tc>
        <w:tc>
          <w:tcPr>
            <w:tcW w:w="4508" w:type="dxa"/>
          </w:tcPr>
          <w:p w14:paraId="496476F4" w14:textId="77777777" w:rsidR="00EF5B9F" w:rsidRPr="00F32114" w:rsidRDefault="00EF5B9F" w:rsidP="00EC0BB7">
            <w:pPr>
              <w:rPr>
                <w:rFonts w:asciiTheme="majorHAnsi" w:hAnsiTheme="majorHAnsi" w:cstheme="majorHAnsi"/>
                <w:lang w:val="en-US"/>
              </w:rPr>
            </w:pPr>
            <w:r w:rsidRPr="00F32114">
              <w:rPr>
                <w:rFonts w:asciiTheme="majorHAnsi" w:hAnsiTheme="majorHAnsi" w:cstheme="majorHAnsi"/>
                <w:lang w:val="en-US"/>
              </w:rPr>
              <w:t xml:space="preserve">Responsible for administering the Pegasus Scholarship Scheme. </w:t>
            </w:r>
          </w:p>
        </w:tc>
      </w:tr>
      <w:tr w:rsidR="00EF5B9F" w:rsidRPr="00F32114" w14:paraId="222DE5C4" w14:textId="77777777" w:rsidTr="00EC0BB7">
        <w:tc>
          <w:tcPr>
            <w:tcW w:w="4508" w:type="dxa"/>
          </w:tcPr>
          <w:p w14:paraId="29E3E4CB" w14:textId="77777777" w:rsidR="00EF5B9F" w:rsidRPr="00F32114" w:rsidRDefault="00EF5B9F" w:rsidP="00EC0BB7">
            <w:pPr>
              <w:rPr>
                <w:rFonts w:asciiTheme="majorHAnsi" w:hAnsiTheme="majorHAnsi" w:cstheme="majorHAnsi"/>
                <w:lang w:val="en-US"/>
              </w:rPr>
            </w:pPr>
            <w:r w:rsidRPr="00F32114">
              <w:rPr>
                <w:rFonts w:asciiTheme="majorHAnsi" w:hAnsiTheme="majorHAnsi" w:cstheme="majorHAnsi"/>
                <w:lang w:val="en-US"/>
              </w:rPr>
              <w:t xml:space="preserve">Partner </w:t>
            </w:r>
            <w:proofErr w:type="spellStart"/>
            <w:r w:rsidRPr="00F32114">
              <w:rPr>
                <w:rFonts w:asciiTheme="majorHAnsi" w:hAnsiTheme="majorHAnsi" w:cstheme="majorHAnsi"/>
                <w:lang w:val="en-US"/>
              </w:rPr>
              <w:t>Organisation</w:t>
            </w:r>
            <w:proofErr w:type="spellEnd"/>
            <w:r w:rsidRPr="00F32114">
              <w:rPr>
                <w:rFonts w:asciiTheme="majorHAnsi" w:hAnsiTheme="majorHAnsi" w:cstheme="majorHAnsi"/>
                <w:lang w:val="en-US"/>
              </w:rPr>
              <w:t xml:space="preserve"> </w:t>
            </w:r>
          </w:p>
        </w:tc>
        <w:tc>
          <w:tcPr>
            <w:tcW w:w="4508" w:type="dxa"/>
          </w:tcPr>
          <w:p w14:paraId="26CD0462" w14:textId="77777777" w:rsidR="00EF5B9F" w:rsidRPr="00F32114" w:rsidRDefault="00EF5B9F" w:rsidP="00EC0BB7">
            <w:pPr>
              <w:rPr>
                <w:rFonts w:asciiTheme="majorHAnsi" w:hAnsiTheme="majorHAnsi" w:cstheme="majorHAnsi"/>
                <w:lang w:val="en-US"/>
              </w:rPr>
            </w:pPr>
            <w:r w:rsidRPr="00F32114">
              <w:rPr>
                <w:rFonts w:asciiTheme="majorHAnsi" w:hAnsiTheme="majorHAnsi" w:cstheme="majorHAnsi"/>
                <w:lang w:val="en-US"/>
              </w:rPr>
              <w:t xml:space="preserve">The </w:t>
            </w:r>
            <w:proofErr w:type="spellStart"/>
            <w:r w:rsidRPr="00F32114">
              <w:rPr>
                <w:rFonts w:asciiTheme="majorHAnsi" w:hAnsiTheme="majorHAnsi" w:cstheme="majorHAnsi"/>
                <w:lang w:val="en-US"/>
              </w:rPr>
              <w:t>organisation</w:t>
            </w:r>
            <w:proofErr w:type="spellEnd"/>
            <w:r w:rsidRPr="00F32114">
              <w:rPr>
                <w:rFonts w:asciiTheme="majorHAnsi" w:hAnsiTheme="majorHAnsi" w:cstheme="majorHAnsi"/>
                <w:lang w:val="en-US"/>
              </w:rPr>
              <w:t xml:space="preserve"> which has signed a partner agreement with the Pegasus Scholarship Trust, on behalf of their jurisdiction. </w:t>
            </w:r>
          </w:p>
        </w:tc>
      </w:tr>
      <w:tr w:rsidR="00EF5B9F" w:rsidRPr="00F32114" w14:paraId="0D0376BD" w14:textId="77777777" w:rsidTr="00EC0BB7">
        <w:tc>
          <w:tcPr>
            <w:tcW w:w="4508" w:type="dxa"/>
          </w:tcPr>
          <w:p w14:paraId="55D45297" w14:textId="1B4FD70E" w:rsidR="00EF5B9F" w:rsidRPr="00F32114" w:rsidRDefault="002B2168" w:rsidP="00EC0BB7">
            <w:pPr>
              <w:rPr>
                <w:rFonts w:asciiTheme="majorHAnsi" w:hAnsiTheme="majorHAnsi" w:cstheme="majorHAnsi"/>
                <w:lang w:val="en-US"/>
              </w:rPr>
            </w:pPr>
            <w:r w:rsidRPr="00F32114">
              <w:rPr>
                <w:rFonts w:asciiTheme="majorHAnsi" w:hAnsiTheme="majorHAnsi" w:cstheme="majorHAnsi"/>
                <w:lang w:val="en-US"/>
              </w:rPr>
              <w:t xml:space="preserve">Placement </w:t>
            </w:r>
            <w:r w:rsidR="00EF5B9F" w:rsidRPr="00F32114">
              <w:rPr>
                <w:rFonts w:asciiTheme="majorHAnsi" w:hAnsiTheme="majorHAnsi" w:cstheme="majorHAnsi"/>
                <w:lang w:val="en-US"/>
              </w:rPr>
              <w:t xml:space="preserve">Host </w:t>
            </w:r>
          </w:p>
        </w:tc>
        <w:tc>
          <w:tcPr>
            <w:tcW w:w="4508" w:type="dxa"/>
          </w:tcPr>
          <w:p w14:paraId="4D714225" w14:textId="77777777" w:rsidR="00EF5B9F" w:rsidRPr="00F32114" w:rsidRDefault="00EF5B9F" w:rsidP="00EC0BB7">
            <w:pPr>
              <w:rPr>
                <w:rFonts w:asciiTheme="majorHAnsi" w:hAnsiTheme="majorHAnsi" w:cstheme="majorHAnsi"/>
                <w:lang w:val="en-US"/>
              </w:rPr>
            </w:pPr>
            <w:r w:rsidRPr="00F32114">
              <w:rPr>
                <w:rFonts w:asciiTheme="majorHAnsi" w:hAnsiTheme="majorHAnsi" w:cstheme="majorHAnsi"/>
                <w:lang w:val="en-US"/>
              </w:rPr>
              <w:t xml:space="preserve">The chambers or law firm responsible for hosting Pegasus Scholars </w:t>
            </w:r>
          </w:p>
        </w:tc>
      </w:tr>
    </w:tbl>
    <w:p w14:paraId="4EA37BBF" w14:textId="15AE3DE1" w:rsidR="00EF5B9F" w:rsidRPr="00F32114" w:rsidRDefault="00EF5B9F" w:rsidP="00EF5B9F">
      <w:pPr>
        <w:rPr>
          <w:rFonts w:asciiTheme="majorHAnsi" w:hAnsiTheme="majorHAnsi" w:cstheme="majorHAnsi"/>
        </w:rPr>
      </w:pPr>
    </w:p>
    <w:p w14:paraId="5888B0B0" w14:textId="608A02A0" w:rsidR="002B2168" w:rsidRPr="00F32114" w:rsidRDefault="002B2168" w:rsidP="002B2168">
      <w:pPr>
        <w:pStyle w:val="ListParagraph"/>
        <w:numPr>
          <w:ilvl w:val="0"/>
          <w:numId w:val="2"/>
        </w:numPr>
        <w:rPr>
          <w:rFonts w:asciiTheme="majorHAnsi" w:hAnsiTheme="majorHAnsi" w:cstheme="majorHAnsi"/>
          <w:b/>
          <w:bCs/>
        </w:rPr>
      </w:pPr>
      <w:r w:rsidRPr="00F32114">
        <w:rPr>
          <w:rFonts w:asciiTheme="majorHAnsi" w:hAnsiTheme="majorHAnsi" w:cstheme="majorHAnsi"/>
          <w:b/>
          <w:bCs/>
        </w:rPr>
        <w:t xml:space="preserve">Eligibility for Deferrals </w:t>
      </w:r>
    </w:p>
    <w:p w14:paraId="5742BBE9" w14:textId="41053737" w:rsidR="002B2168" w:rsidRPr="00F32114" w:rsidRDefault="00E94F6B" w:rsidP="002B2168">
      <w:pPr>
        <w:rPr>
          <w:rFonts w:asciiTheme="majorHAnsi" w:hAnsiTheme="majorHAnsi" w:cstheme="majorHAnsi"/>
        </w:rPr>
      </w:pPr>
      <w:r w:rsidRPr="00F32114">
        <w:rPr>
          <w:rFonts w:asciiTheme="majorHAnsi" w:hAnsiTheme="majorHAnsi" w:cstheme="majorHAnsi"/>
        </w:rPr>
        <w:t xml:space="preserve">3.1. </w:t>
      </w:r>
      <w:r w:rsidR="002B2168" w:rsidRPr="00F32114">
        <w:rPr>
          <w:rFonts w:asciiTheme="majorHAnsi" w:hAnsiTheme="majorHAnsi" w:cstheme="majorHAnsi"/>
        </w:rPr>
        <w:t>Scholars can request a deferral when they believe that they will be unable to undertake their placement within the timeframe set out in</w:t>
      </w:r>
      <w:r w:rsidRPr="00F32114">
        <w:rPr>
          <w:rFonts w:asciiTheme="majorHAnsi" w:hAnsiTheme="majorHAnsi" w:cstheme="majorHAnsi"/>
        </w:rPr>
        <w:t xml:space="preserve"> paragraph 1.2</w:t>
      </w:r>
      <w:r w:rsidR="002B2168" w:rsidRPr="00F32114">
        <w:rPr>
          <w:rFonts w:asciiTheme="majorHAnsi" w:hAnsiTheme="majorHAnsi" w:cstheme="majorHAnsi"/>
        </w:rPr>
        <w:t xml:space="preserve"> due to an extenuating circumstance, as </w:t>
      </w:r>
      <w:r w:rsidR="002B2168" w:rsidRPr="00F32114">
        <w:rPr>
          <w:rFonts w:asciiTheme="majorHAnsi" w:hAnsiTheme="majorHAnsi" w:cstheme="majorHAnsi"/>
        </w:rPr>
        <w:lastRenderedPageBreak/>
        <w:t xml:space="preserve">defined below.  Scholars must prove with independent evidence that they have been affected by an extenuating circumstance. Deferrals are not guaranteed to all who apply and will be allocated on a </w:t>
      </w:r>
      <w:proofErr w:type="gramStart"/>
      <w:r w:rsidR="002B2168" w:rsidRPr="00F32114">
        <w:rPr>
          <w:rFonts w:asciiTheme="majorHAnsi" w:hAnsiTheme="majorHAnsi" w:cstheme="majorHAnsi"/>
        </w:rPr>
        <w:t>case by case</w:t>
      </w:r>
      <w:proofErr w:type="gramEnd"/>
      <w:r w:rsidR="002B2168" w:rsidRPr="00F32114">
        <w:rPr>
          <w:rFonts w:asciiTheme="majorHAnsi" w:hAnsiTheme="majorHAnsi" w:cstheme="majorHAnsi"/>
        </w:rPr>
        <w:t xml:space="preserve"> basis. </w:t>
      </w:r>
      <w:r w:rsidR="000B22C9" w:rsidRPr="00F32114">
        <w:rPr>
          <w:rFonts w:asciiTheme="majorHAnsi" w:hAnsiTheme="majorHAnsi" w:cstheme="majorHAnsi"/>
        </w:rPr>
        <w:t>If a deferral request is successful</w:t>
      </w:r>
      <w:r w:rsidR="002B2168" w:rsidRPr="00F32114">
        <w:rPr>
          <w:rFonts w:asciiTheme="majorHAnsi" w:hAnsiTheme="majorHAnsi" w:cstheme="majorHAnsi"/>
        </w:rPr>
        <w:t xml:space="preserve"> scholars will be permitted to undertake their placement </w:t>
      </w:r>
      <w:proofErr w:type="gramStart"/>
      <w:r w:rsidR="002B2168" w:rsidRPr="00F32114">
        <w:rPr>
          <w:rFonts w:asciiTheme="majorHAnsi" w:hAnsiTheme="majorHAnsi" w:cstheme="majorHAnsi"/>
        </w:rPr>
        <w:t>at a later date</w:t>
      </w:r>
      <w:proofErr w:type="gramEnd"/>
      <w:r w:rsidR="002B2168" w:rsidRPr="00F32114">
        <w:rPr>
          <w:rFonts w:asciiTheme="majorHAnsi" w:hAnsiTheme="majorHAnsi" w:cstheme="majorHAnsi"/>
        </w:rPr>
        <w:t xml:space="preserve"> that has been agreed by the Scholar and Pegasus Scholarship Team. </w:t>
      </w:r>
    </w:p>
    <w:p w14:paraId="5F056DB8" w14:textId="42C1EBB2" w:rsidR="002B2168" w:rsidRPr="00F32114" w:rsidRDefault="002B2168" w:rsidP="00E94F6B">
      <w:pPr>
        <w:pStyle w:val="ListParagraph"/>
        <w:numPr>
          <w:ilvl w:val="0"/>
          <w:numId w:val="2"/>
        </w:numPr>
        <w:rPr>
          <w:rFonts w:asciiTheme="majorHAnsi" w:hAnsiTheme="majorHAnsi" w:cstheme="majorHAnsi"/>
          <w:b/>
          <w:bCs/>
        </w:rPr>
      </w:pPr>
      <w:r w:rsidRPr="00F32114">
        <w:rPr>
          <w:rFonts w:asciiTheme="majorHAnsi" w:hAnsiTheme="majorHAnsi" w:cstheme="majorHAnsi"/>
          <w:b/>
          <w:bCs/>
        </w:rPr>
        <w:t>Extenuating circumstances</w:t>
      </w:r>
    </w:p>
    <w:p w14:paraId="33C00712" w14:textId="3D049A50" w:rsidR="002B2168" w:rsidRPr="00F32114" w:rsidRDefault="00E94F6B" w:rsidP="002B2168">
      <w:pPr>
        <w:rPr>
          <w:rFonts w:asciiTheme="majorHAnsi" w:hAnsiTheme="majorHAnsi" w:cstheme="majorHAnsi"/>
        </w:rPr>
      </w:pPr>
      <w:r w:rsidRPr="00F32114">
        <w:rPr>
          <w:rFonts w:asciiTheme="majorHAnsi" w:hAnsiTheme="majorHAnsi" w:cstheme="majorHAnsi"/>
        </w:rPr>
        <w:t xml:space="preserve">4.1. </w:t>
      </w:r>
      <w:r w:rsidR="002B2168" w:rsidRPr="00F32114">
        <w:rPr>
          <w:rFonts w:asciiTheme="majorHAnsi" w:hAnsiTheme="majorHAnsi" w:cstheme="majorHAnsi"/>
        </w:rPr>
        <w:t>Extenuating circumstances are defined as circumstances that</w:t>
      </w:r>
      <w:r w:rsidR="000B22C9" w:rsidRPr="00F32114">
        <w:rPr>
          <w:rFonts w:asciiTheme="majorHAnsi" w:hAnsiTheme="majorHAnsi" w:cstheme="majorHAnsi"/>
        </w:rPr>
        <w:t>:</w:t>
      </w:r>
    </w:p>
    <w:p w14:paraId="038D304C" w14:textId="6AAFB805" w:rsidR="002B2168" w:rsidRPr="00F32114" w:rsidRDefault="002B2168" w:rsidP="007A0D7E">
      <w:pPr>
        <w:pStyle w:val="ListParagraph"/>
        <w:numPr>
          <w:ilvl w:val="0"/>
          <w:numId w:val="12"/>
        </w:numPr>
        <w:rPr>
          <w:rFonts w:asciiTheme="majorHAnsi" w:hAnsiTheme="majorHAnsi" w:cstheme="majorHAnsi"/>
        </w:rPr>
      </w:pPr>
      <w:r w:rsidRPr="00F32114">
        <w:rPr>
          <w:rFonts w:asciiTheme="majorHAnsi" w:hAnsiTheme="majorHAnsi" w:cstheme="majorHAnsi"/>
        </w:rPr>
        <w:t xml:space="preserve">Are unforeseeable and beyond the control of the </w:t>
      </w:r>
      <w:proofErr w:type="gramStart"/>
      <w:r w:rsidRPr="00F32114">
        <w:rPr>
          <w:rFonts w:asciiTheme="majorHAnsi" w:hAnsiTheme="majorHAnsi" w:cstheme="majorHAnsi"/>
        </w:rPr>
        <w:t>scholar</w:t>
      </w:r>
      <w:proofErr w:type="gramEnd"/>
      <w:r w:rsidRPr="00F32114">
        <w:rPr>
          <w:rFonts w:asciiTheme="majorHAnsi" w:hAnsiTheme="majorHAnsi" w:cstheme="majorHAnsi"/>
        </w:rPr>
        <w:t xml:space="preserve"> </w:t>
      </w:r>
    </w:p>
    <w:p w14:paraId="5F4DE674" w14:textId="77777777" w:rsidR="004D7341" w:rsidRPr="00F32114" w:rsidRDefault="002B2168" w:rsidP="007A0D7E">
      <w:pPr>
        <w:pStyle w:val="ListParagraph"/>
        <w:numPr>
          <w:ilvl w:val="0"/>
          <w:numId w:val="12"/>
        </w:numPr>
        <w:rPr>
          <w:rFonts w:asciiTheme="majorHAnsi" w:hAnsiTheme="majorHAnsi" w:cstheme="majorHAnsi"/>
        </w:rPr>
      </w:pPr>
      <w:r w:rsidRPr="00F32114">
        <w:rPr>
          <w:rFonts w:asciiTheme="majorHAnsi" w:hAnsiTheme="majorHAnsi" w:cstheme="majorHAnsi"/>
        </w:rPr>
        <w:t xml:space="preserve">Can be supported by independent evidence where appropriate. </w:t>
      </w:r>
    </w:p>
    <w:p w14:paraId="1F5CF097" w14:textId="49E30F10" w:rsidR="002B2168" w:rsidRPr="00F32114" w:rsidRDefault="00E94F6B" w:rsidP="004D7341">
      <w:pPr>
        <w:rPr>
          <w:rFonts w:asciiTheme="majorHAnsi" w:hAnsiTheme="majorHAnsi" w:cstheme="majorHAnsi"/>
        </w:rPr>
      </w:pPr>
      <w:r w:rsidRPr="00F32114">
        <w:rPr>
          <w:rFonts w:asciiTheme="majorHAnsi" w:hAnsiTheme="majorHAnsi" w:cstheme="majorHAnsi"/>
        </w:rPr>
        <w:t xml:space="preserve">4.2. </w:t>
      </w:r>
      <w:r w:rsidR="002B2168" w:rsidRPr="00F32114">
        <w:rPr>
          <w:rFonts w:asciiTheme="majorHAnsi" w:hAnsiTheme="majorHAnsi" w:cstheme="majorHAnsi"/>
        </w:rPr>
        <w:t>Please note that a deferral can only be considered if the following are met:</w:t>
      </w:r>
    </w:p>
    <w:p w14:paraId="3896ED64" w14:textId="77777777" w:rsidR="004D7341" w:rsidRPr="00F32114" w:rsidRDefault="004D7341" w:rsidP="007A0D7E">
      <w:pPr>
        <w:pStyle w:val="ListParagraph"/>
        <w:numPr>
          <w:ilvl w:val="0"/>
          <w:numId w:val="13"/>
        </w:numPr>
        <w:rPr>
          <w:rFonts w:asciiTheme="majorHAnsi" w:hAnsiTheme="majorHAnsi" w:cstheme="majorHAnsi"/>
        </w:rPr>
      </w:pPr>
      <w:r w:rsidRPr="00F32114">
        <w:rPr>
          <w:rFonts w:asciiTheme="majorHAnsi" w:hAnsiTheme="majorHAnsi" w:cstheme="majorHAnsi"/>
        </w:rPr>
        <w:t xml:space="preserve">The deferral requests an extension of no more than 12 </w:t>
      </w:r>
      <w:proofErr w:type="gramStart"/>
      <w:r w:rsidRPr="00F32114">
        <w:rPr>
          <w:rFonts w:asciiTheme="majorHAnsi" w:hAnsiTheme="majorHAnsi" w:cstheme="majorHAnsi"/>
        </w:rPr>
        <w:t>months</w:t>
      </w:r>
      <w:proofErr w:type="gramEnd"/>
      <w:r w:rsidRPr="00F32114">
        <w:rPr>
          <w:rFonts w:asciiTheme="majorHAnsi" w:hAnsiTheme="majorHAnsi" w:cstheme="majorHAnsi"/>
        </w:rPr>
        <w:t xml:space="preserve"> </w:t>
      </w:r>
    </w:p>
    <w:p w14:paraId="61A83A19" w14:textId="111DF145" w:rsidR="004D7341" w:rsidRPr="00F32114" w:rsidRDefault="004D7341" w:rsidP="007A0D7E">
      <w:pPr>
        <w:pStyle w:val="ListParagraph"/>
        <w:numPr>
          <w:ilvl w:val="0"/>
          <w:numId w:val="13"/>
        </w:numPr>
        <w:rPr>
          <w:rFonts w:asciiTheme="majorHAnsi" w:hAnsiTheme="majorHAnsi" w:cstheme="majorHAnsi"/>
        </w:rPr>
      </w:pPr>
      <w:r w:rsidRPr="00F32114">
        <w:rPr>
          <w:rFonts w:asciiTheme="majorHAnsi" w:hAnsiTheme="majorHAnsi" w:cstheme="majorHAnsi"/>
        </w:rPr>
        <w:t xml:space="preserve">You are not requesting an extension to a deferral that has already been </w:t>
      </w:r>
      <w:proofErr w:type="gramStart"/>
      <w:r w:rsidRPr="00F32114">
        <w:rPr>
          <w:rFonts w:asciiTheme="majorHAnsi" w:hAnsiTheme="majorHAnsi" w:cstheme="majorHAnsi"/>
        </w:rPr>
        <w:t>granted</w:t>
      </w:r>
      <w:proofErr w:type="gramEnd"/>
    </w:p>
    <w:p w14:paraId="0B0620E8" w14:textId="0516965F" w:rsidR="004D7341" w:rsidRPr="00F32114" w:rsidRDefault="00E94F6B" w:rsidP="004D7341">
      <w:pPr>
        <w:rPr>
          <w:rFonts w:asciiTheme="majorHAnsi" w:hAnsiTheme="majorHAnsi" w:cstheme="majorHAnsi"/>
        </w:rPr>
      </w:pPr>
      <w:r w:rsidRPr="00F32114">
        <w:rPr>
          <w:rFonts w:asciiTheme="majorHAnsi" w:hAnsiTheme="majorHAnsi" w:cstheme="majorHAnsi"/>
        </w:rPr>
        <w:t xml:space="preserve">4.3. </w:t>
      </w:r>
      <w:r w:rsidR="004D7341" w:rsidRPr="00F32114">
        <w:rPr>
          <w:rFonts w:asciiTheme="majorHAnsi" w:hAnsiTheme="majorHAnsi" w:cstheme="majorHAnsi"/>
        </w:rPr>
        <w:t xml:space="preserve">Extenuating circumstances which would normally fall within the scope of this policy </w:t>
      </w:r>
      <w:proofErr w:type="gramStart"/>
      <w:r w:rsidR="004D7341" w:rsidRPr="00F32114">
        <w:rPr>
          <w:rFonts w:asciiTheme="majorHAnsi" w:hAnsiTheme="majorHAnsi" w:cstheme="majorHAnsi"/>
        </w:rPr>
        <w:t>include:-</w:t>
      </w:r>
      <w:proofErr w:type="gramEnd"/>
    </w:p>
    <w:p w14:paraId="3925F621" w14:textId="19DAD218" w:rsidR="000B22C9" w:rsidRPr="00F32114" w:rsidRDefault="000B22C9" w:rsidP="00F32114">
      <w:pPr>
        <w:pStyle w:val="ListParagraph"/>
        <w:rPr>
          <w:rFonts w:asciiTheme="majorHAnsi" w:hAnsiTheme="majorHAnsi" w:cstheme="majorHAnsi"/>
        </w:rPr>
      </w:pPr>
    </w:p>
    <w:p w14:paraId="51D66B84" w14:textId="73C72010" w:rsidR="004D7341" w:rsidRPr="00F32114" w:rsidRDefault="004D7341" w:rsidP="00380A07">
      <w:pPr>
        <w:pStyle w:val="ListParagraph"/>
        <w:numPr>
          <w:ilvl w:val="0"/>
          <w:numId w:val="11"/>
        </w:numPr>
        <w:rPr>
          <w:rFonts w:asciiTheme="majorHAnsi" w:hAnsiTheme="majorHAnsi" w:cstheme="majorHAnsi"/>
        </w:rPr>
      </w:pPr>
      <w:r w:rsidRPr="00F32114">
        <w:rPr>
          <w:rFonts w:asciiTheme="majorHAnsi" w:hAnsiTheme="majorHAnsi" w:cstheme="majorHAnsi"/>
        </w:rPr>
        <w:t xml:space="preserve">Medical incidents such as major injury, accident, or surgery </w:t>
      </w:r>
    </w:p>
    <w:p w14:paraId="1C10C16D" w14:textId="77777777" w:rsidR="004D7341" w:rsidRPr="00F32114" w:rsidRDefault="004D7341" w:rsidP="00380A07">
      <w:pPr>
        <w:pStyle w:val="ListParagraph"/>
        <w:numPr>
          <w:ilvl w:val="0"/>
          <w:numId w:val="11"/>
        </w:numPr>
        <w:rPr>
          <w:rFonts w:asciiTheme="majorHAnsi" w:hAnsiTheme="majorHAnsi" w:cstheme="majorHAnsi"/>
        </w:rPr>
      </w:pPr>
      <w:r w:rsidRPr="00F32114">
        <w:rPr>
          <w:rFonts w:asciiTheme="majorHAnsi" w:hAnsiTheme="majorHAnsi" w:cstheme="majorHAnsi"/>
        </w:rPr>
        <w:t xml:space="preserve">A long-term illness that has worsened or “flared </w:t>
      </w:r>
      <w:proofErr w:type="gramStart"/>
      <w:r w:rsidRPr="00F32114">
        <w:rPr>
          <w:rFonts w:asciiTheme="majorHAnsi" w:hAnsiTheme="majorHAnsi" w:cstheme="majorHAnsi"/>
        </w:rPr>
        <w:t>up”</w:t>
      </w:r>
      <w:proofErr w:type="gramEnd"/>
      <w:r w:rsidRPr="00F32114">
        <w:rPr>
          <w:rFonts w:asciiTheme="majorHAnsi" w:hAnsiTheme="majorHAnsi" w:cstheme="majorHAnsi"/>
        </w:rPr>
        <w:t xml:space="preserve"> </w:t>
      </w:r>
    </w:p>
    <w:p w14:paraId="4D355398" w14:textId="77777777" w:rsidR="004D7341" w:rsidRPr="00F32114" w:rsidRDefault="004D7341" w:rsidP="00380A07">
      <w:pPr>
        <w:pStyle w:val="ListParagraph"/>
        <w:numPr>
          <w:ilvl w:val="0"/>
          <w:numId w:val="11"/>
        </w:numPr>
        <w:rPr>
          <w:rFonts w:asciiTheme="majorHAnsi" w:hAnsiTheme="majorHAnsi" w:cstheme="majorHAnsi"/>
        </w:rPr>
      </w:pPr>
      <w:r w:rsidRPr="00F32114">
        <w:rPr>
          <w:rFonts w:asciiTheme="majorHAnsi" w:hAnsiTheme="majorHAnsi" w:cstheme="majorHAnsi"/>
        </w:rPr>
        <w:t xml:space="preserve">Pregnancy and maternity/paternity leave </w:t>
      </w:r>
    </w:p>
    <w:p w14:paraId="587D9159" w14:textId="77777777" w:rsidR="004D7341" w:rsidRPr="00F32114" w:rsidRDefault="004D7341" w:rsidP="00380A07">
      <w:pPr>
        <w:pStyle w:val="ListParagraph"/>
        <w:numPr>
          <w:ilvl w:val="0"/>
          <w:numId w:val="11"/>
        </w:numPr>
        <w:rPr>
          <w:rFonts w:asciiTheme="majorHAnsi" w:hAnsiTheme="majorHAnsi" w:cstheme="majorHAnsi"/>
        </w:rPr>
      </w:pPr>
      <w:r w:rsidRPr="00F32114">
        <w:rPr>
          <w:rFonts w:asciiTheme="majorHAnsi" w:hAnsiTheme="majorHAnsi" w:cstheme="majorHAnsi"/>
        </w:rPr>
        <w:t xml:space="preserve">Clinical mental health issue </w:t>
      </w:r>
    </w:p>
    <w:p w14:paraId="297217A3" w14:textId="77777777" w:rsidR="004D7341" w:rsidRPr="00F32114" w:rsidRDefault="004D7341" w:rsidP="00380A07">
      <w:pPr>
        <w:pStyle w:val="ListParagraph"/>
        <w:numPr>
          <w:ilvl w:val="0"/>
          <w:numId w:val="11"/>
        </w:numPr>
        <w:rPr>
          <w:rFonts w:asciiTheme="majorHAnsi" w:hAnsiTheme="majorHAnsi" w:cstheme="majorHAnsi"/>
        </w:rPr>
      </w:pPr>
      <w:r w:rsidRPr="00F32114">
        <w:rPr>
          <w:rFonts w:asciiTheme="majorHAnsi" w:hAnsiTheme="majorHAnsi" w:cstheme="majorHAnsi"/>
        </w:rPr>
        <w:t xml:space="preserve">Personal/psychological issues for which counselling is </w:t>
      </w:r>
      <w:proofErr w:type="gramStart"/>
      <w:r w:rsidRPr="00F32114">
        <w:rPr>
          <w:rFonts w:asciiTheme="majorHAnsi" w:hAnsiTheme="majorHAnsi" w:cstheme="majorHAnsi"/>
        </w:rPr>
        <w:t>received</w:t>
      </w:r>
      <w:proofErr w:type="gramEnd"/>
      <w:r w:rsidRPr="00F32114">
        <w:rPr>
          <w:rFonts w:asciiTheme="majorHAnsi" w:hAnsiTheme="majorHAnsi" w:cstheme="majorHAnsi"/>
        </w:rPr>
        <w:t xml:space="preserve"> </w:t>
      </w:r>
    </w:p>
    <w:p w14:paraId="49006618" w14:textId="77777777" w:rsidR="004D7341" w:rsidRPr="00F32114" w:rsidRDefault="004D7341" w:rsidP="00380A07">
      <w:pPr>
        <w:pStyle w:val="ListParagraph"/>
        <w:numPr>
          <w:ilvl w:val="0"/>
          <w:numId w:val="11"/>
        </w:numPr>
        <w:rPr>
          <w:rFonts w:asciiTheme="majorHAnsi" w:hAnsiTheme="majorHAnsi" w:cstheme="majorHAnsi"/>
        </w:rPr>
      </w:pPr>
      <w:r w:rsidRPr="00F32114">
        <w:rPr>
          <w:rFonts w:asciiTheme="majorHAnsi" w:hAnsiTheme="majorHAnsi" w:cstheme="majorHAnsi"/>
        </w:rPr>
        <w:t xml:space="preserve">Death/severe illness of an immediate relative </w:t>
      </w:r>
    </w:p>
    <w:p w14:paraId="01423813" w14:textId="77777777" w:rsidR="004D7341" w:rsidRPr="00F32114" w:rsidRDefault="004D7341" w:rsidP="00380A07">
      <w:pPr>
        <w:pStyle w:val="ListParagraph"/>
        <w:numPr>
          <w:ilvl w:val="0"/>
          <w:numId w:val="11"/>
        </w:numPr>
        <w:rPr>
          <w:rFonts w:asciiTheme="majorHAnsi" w:hAnsiTheme="majorHAnsi" w:cstheme="majorHAnsi"/>
        </w:rPr>
      </w:pPr>
      <w:r w:rsidRPr="00F32114">
        <w:rPr>
          <w:rFonts w:asciiTheme="majorHAnsi" w:hAnsiTheme="majorHAnsi" w:cstheme="majorHAnsi"/>
        </w:rPr>
        <w:t xml:space="preserve">Change in </w:t>
      </w:r>
      <w:proofErr w:type="gramStart"/>
      <w:r w:rsidRPr="00F32114">
        <w:rPr>
          <w:rFonts w:asciiTheme="majorHAnsi" w:hAnsiTheme="majorHAnsi" w:cstheme="majorHAnsi"/>
        </w:rPr>
        <w:t>employment</w:t>
      </w:r>
      <w:proofErr w:type="gramEnd"/>
      <w:r w:rsidRPr="00F32114">
        <w:rPr>
          <w:rFonts w:asciiTheme="majorHAnsi" w:hAnsiTheme="majorHAnsi" w:cstheme="majorHAnsi"/>
        </w:rPr>
        <w:t xml:space="preserve"> </w:t>
      </w:r>
    </w:p>
    <w:p w14:paraId="612C2482" w14:textId="4CD2FF13" w:rsidR="004D7341" w:rsidRPr="00F32114" w:rsidRDefault="004D7341" w:rsidP="00380A07">
      <w:pPr>
        <w:pStyle w:val="ListParagraph"/>
        <w:numPr>
          <w:ilvl w:val="0"/>
          <w:numId w:val="11"/>
        </w:numPr>
        <w:rPr>
          <w:rFonts w:asciiTheme="majorHAnsi" w:hAnsiTheme="majorHAnsi" w:cstheme="majorHAnsi"/>
        </w:rPr>
      </w:pPr>
      <w:commentRangeStart w:id="0"/>
      <w:r w:rsidRPr="00F32114">
        <w:rPr>
          <w:rFonts w:asciiTheme="majorHAnsi" w:hAnsiTheme="majorHAnsi" w:cstheme="majorHAnsi"/>
        </w:rPr>
        <w:t>Sudden and unanticipated increase in workload</w:t>
      </w:r>
      <w:commentRangeEnd w:id="0"/>
      <w:r w:rsidR="001B6334" w:rsidRPr="00F32114">
        <w:rPr>
          <w:rStyle w:val="CommentReference"/>
          <w:rFonts w:asciiTheme="majorHAnsi" w:hAnsiTheme="majorHAnsi" w:cstheme="majorHAnsi"/>
          <w:kern w:val="2"/>
          <w:sz w:val="22"/>
          <w:szCs w:val="22"/>
          <w14:ligatures w14:val="standardContextual"/>
        </w:rPr>
        <w:commentReference w:id="0"/>
      </w:r>
      <w:r w:rsidR="00062382" w:rsidRPr="00F32114">
        <w:rPr>
          <w:rFonts w:asciiTheme="majorHAnsi" w:hAnsiTheme="majorHAnsi" w:cstheme="majorHAnsi"/>
        </w:rPr>
        <w:t>. In this case the Scholar must provide evidence that this was caused by circumstances outside of their control (e.g. an overrunning trial)</w:t>
      </w:r>
    </w:p>
    <w:p w14:paraId="6B8D7CED" w14:textId="58A36976" w:rsidR="004D7341" w:rsidRPr="00F32114" w:rsidRDefault="00E94F6B" w:rsidP="004D7341">
      <w:pPr>
        <w:rPr>
          <w:rFonts w:asciiTheme="majorHAnsi" w:hAnsiTheme="majorHAnsi" w:cstheme="majorHAnsi"/>
        </w:rPr>
      </w:pPr>
      <w:r w:rsidRPr="00F32114">
        <w:rPr>
          <w:rFonts w:asciiTheme="majorHAnsi" w:hAnsiTheme="majorHAnsi" w:cstheme="majorHAnsi"/>
        </w:rPr>
        <w:t xml:space="preserve">4.4. </w:t>
      </w:r>
      <w:r w:rsidR="004D7341" w:rsidRPr="00F32114">
        <w:rPr>
          <w:rFonts w:asciiTheme="majorHAnsi" w:hAnsiTheme="majorHAnsi" w:cstheme="majorHAnsi"/>
        </w:rPr>
        <w:t>The following circumstances would not normally qualify for a deferral</w:t>
      </w:r>
      <w:r w:rsidR="000B22C9" w:rsidRPr="00F32114">
        <w:rPr>
          <w:rFonts w:asciiTheme="majorHAnsi" w:hAnsiTheme="majorHAnsi" w:cstheme="majorHAnsi"/>
        </w:rPr>
        <w:t>:</w:t>
      </w:r>
    </w:p>
    <w:p w14:paraId="5CEB45E0" w14:textId="77777777" w:rsidR="004D7341" w:rsidRPr="00F32114" w:rsidRDefault="004D7341" w:rsidP="00380A07">
      <w:pPr>
        <w:pStyle w:val="ListParagraph"/>
        <w:numPr>
          <w:ilvl w:val="0"/>
          <w:numId w:val="10"/>
        </w:numPr>
        <w:rPr>
          <w:rFonts w:asciiTheme="majorHAnsi" w:hAnsiTheme="majorHAnsi" w:cstheme="majorHAnsi"/>
        </w:rPr>
      </w:pPr>
      <w:r w:rsidRPr="00F32114">
        <w:rPr>
          <w:rFonts w:asciiTheme="majorHAnsi" w:hAnsiTheme="majorHAnsi" w:cstheme="majorHAnsi"/>
        </w:rPr>
        <w:t xml:space="preserve">Poor time management/personal organisation </w:t>
      </w:r>
    </w:p>
    <w:p w14:paraId="22A25255" w14:textId="77777777" w:rsidR="004D7341" w:rsidRPr="00F32114" w:rsidRDefault="004D7341" w:rsidP="00380A07">
      <w:pPr>
        <w:pStyle w:val="ListParagraph"/>
        <w:numPr>
          <w:ilvl w:val="0"/>
          <w:numId w:val="10"/>
        </w:numPr>
        <w:rPr>
          <w:rFonts w:asciiTheme="majorHAnsi" w:hAnsiTheme="majorHAnsi" w:cstheme="majorHAnsi"/>
        </w:rPr>
      </w:pPr>
      <w:r w:rsidRPr="00F32114">
        <w:rPr>
          <w:rFonts w:asciiTheme="majorHAnsi" w:hAnsiTheme="majorHAnsi" w:cstheme="majorHAnsi"/>
        </w:rPr>
        <w:t xml:space="preserve">Medical circumstances without sufficient evidence, e.g. a doctor’s note </w:t>
      </w:r>
    </w:p>
    <w:p w14:paraId="680E7730" w14:textId="77777777" w:rsidR="004D7341" w:rsidRPr="00F32114" w:rsidRDefault="004D7341" w:rsidP="00380A07">
      <w:pPr>
        <w:pStyle w:val="ListParagraph"/>
        <w:numPr>
          <w:ilvl w:val="0"/>
          <w:numId w:val="10"/>
        </w:numPr>
        <w:rPr>
          <w:rFonts w:asciiTheme="majorHAnsi" w:hAnsiTheme="majorHAnsi" w:cstheme="majorHAnsi"/>
        </w:rPr>
      </w:pPr>
      <w:r w:rsidRPr="00F32114">
        <w:rPr>
          <w:rFonts w:asciiTheme="majorHAnsi" w:hAnsiTheme="majorHAnsi" w:cstheme="majorHAnsi"/>
        </w:rPr>
        <w:t xml:space="preserve">Minor illness </w:t>
      </w:r>
    </w:p>
    <w:p w14:paraId="536F2335" w14:textId="77777777" w:rsidR="004D7341" w:rsidRPr="00F32114" w:rsidRDefault="004D7341" w:rsidP="00380A07">
      <w:pPr>
        <w:pStyle w:val="ListParagraph"/>
        <w:numPr>
          <w:ilvl w:val="0"/>
          <w:numId w:val="10"/>
        </w:numPr>
        <w:rPr>
          <w:rFonts w:asciiTheme="majorHAnsi" w:hAnsiTheme="majorHAnsi" w:cstheme="majorHAnsi"/>
        </w:rPr>
      </w:pPr>
      <w:r w:rsidRPr="00F32114">
        <w:rPr>
          <w:rFonts w:asciiTheme="majorHAnsi" w:hAnsiTheme="majorHAnsi" w:cstheme="majorHAnsi"/>
        </w:rPr>
        <w:t xml:space="preserve">Planned familial obligations and </w:t>
      </w:r>
      <w:proofErr w:type="gramStart"/>
      <w:r w:rsidRPr="00F32114">
        <w:rPr>
          <w:rFonts w:asciiTheme="majorHAnsi" w:hAnsiTheme="majorHAnsi" w:cstheme="majorHAnsi"/>
        </w:rPr>
        <w:t>holidays</w:t>
      </w:r>
      <w:proofErr w:type="gramEnd"/>
      <w:r w:rsidRPr="00F32114">
        <w:rPr>
          <w:rFonts w:asciiTheme="majorHAnsi" w:hAnsiTheme="majorHAnsi" w:cstheme="majorHAnsi"/>
        </w:rPr>
        <w:t xml:space="preserve"> </w:t>
      </w:r>
    </w:p>
    <w:p w14:paraId="6D06C292" w14:textId="77777777" w:rsidR="004D7341" w:rsidRPr="00F32114" w:rsidRDefault="004D7341" w:rsidP="00380A07">
      <w:pPr>
        <w:pStyle w:val="ListParagraph"/>
        <w:numPr>
          <w:ilvl w:val="0"/>
          <w:numId w:val="10"/>
        </w:numPr>
        <w:rPr>
          <w:rFonts w:asciiTheme="majorHAnsi" w:hAnsiTheme="majorHAnsi" w:cstheme="majorHAnsi"/>
        </w:rPr>
      </w:pPr>
      <w:r w:rsidRPr="00F32114">
        <w:rPr>
          <w:rFonts w:asciiTheme="majorHAnsi" w:hAnsiTheme="majorHAnsi" w:cstheme="majorHAnsi"/>
        </w:rPr>
        <w:t xml:space="preserve">Failure to engage with Placement Hosts in a timely </w:t>
      </w:r>
      <w:proofErr w:type="gramStart"/>
      <w:r w:rsidRPr="00F32114">
        <w:rPr>
          <w:rFonts w:asciiTheme="majorHAnsi" w:hAnsiTheme="majorHAnsi" w:cstheme="majorHAnsi"/>
        </w:rPr>
        <w:t>manner</w:t>
      </w:r>
      <w:proofErr w:type="gramEnd"/>
    </w:p>
    <w:p w14:paraId="01173315" w14:textId="77777777" w:rsidR="00326E43" w:rsidRPr="00F32114" w:rsidRDefault="00326E43" w:rsidP="00326E43">
      <w:pPr>
        <w:pStyle w:val="ListParagraph"/>
        <w:rPr>
          <w:rFonts w:asciiTheme="majorHAnsi" w:hAnsiTheme="majorHAnsi" w:cstheme="majorHAnsi"/>
        </w:rPr>
      </w:pPr>
    </w:p>
    <w:p w14:paraId="043317B2" w14:textId="2DB223A4" w:rsidR="004D7341" w:rsidRPr="00F32114" w:rsidRDefault="004D7341" w:rsidP="00326E43">
      <w:pPr>
        <w:pStyle w:val="ListParagraph"/>
        <w:numPr>
          <w:ilvl w:val="0"/>
          <w:numId w:val="2"/>
        </w:numPr>
        <w:rPr>
          <w:rFonts w:asciiTheme="majorHAnsi" w:hAnsiTheme="majorHAnsi" w:cstheme="majorHAnsi"/>
          <w:b/>
          <w:bCs/>
          <w:lang w:val="en-US"/>
        </w:rPr>
      </w:pPr>
      <w:r w:rsidRPr="00F32114">
        <w:rPr>
          <w:rFonts w:asciiTheme="majorHAnsi" w:hAnsiTheme="majorHAnsi" w:cstheme="majorHAnsi"/>
          <w:b/>
          <w:bCs/>
          <w:lang w:val="en-US"/>
        </w:rPr>
        <w:t xml:space="preserve">Requesting a Deferral  </w:t>
      </w:r>
    </w:p>
    <w:p w14:paraId="3720C328" w14:textId="6F343AB7" w:rsidR="004D7341" w:rsidRPr="00F32114" w:rsidRDefault="00E94F6B" w:rsidP="00326E43">
      <w:pPr>
        <w:rPr>
          <w:rFonts w:asciiTheme="majorHAnsi" w:hAnsiTheme="majorHAnsi" w:cstheme="majorHAnsi"/>
          <w:lang w:val="en-US"/>
        </w:rPr>
      </w:pPr>
      <w:r w:rsidRPr="00F32114">
        <w:rPr>
          <w:rFonts w:asciiTheme="majorHAnsi" w:hAnsiTheme="majorHAnsi" w:cstheme="majorHAnsi"/>
          <w:lang w:val="en-US"/>
        </w:rPr>
        <w:t xml:space="preserve">5.1. </w:t>
      </w:r>
      <w:r w:rsidR="004D7341" w:rsidRPr="00F32114">
        <w:rPr>
          <w:rFonts w:asciiTheme="majorHAnsi" w:hAnsiTheme="majorHAnsi" w:cstheme="majorHAnsi"/>
          <w:lang w:val="en-US"/>
        </w:rPr>
        <w:t xml:space="preserve">A scholar should ensure that they explore all possibilities for completing the placement within the expected timeframe </w:t>
      </w:r>
      <w:r w:rsidR="00380A07" w:rsidRPr="00F32114">
        <w:rPr>
          <w:rFonts w:asciiTheme="majorHAnsi" w:hAnsiTheme="majorHAnsi" w:cstheme="majorHAnsi"/>
          <w:lang w:val="en-US"/>
        </w:rPr>
        <w:t xml:space="preserve">of 14 months </w:t>
      </w:r>
      <w:r w:rsidR="004D7341" w:rsidRPr="00F32114">
        <w:rPr>
          <w:rFonts w:asciiTheme="majorHAnsi" w:hAnsiTheme="majorHAnsi" w:cstheme="majorHAnsi"/>
          <w:lang w:val="en-US"/>
        </w:rPr>
        <w:t xml:space="preserve">with their host </w:t>
      </w:r>
      <w:proofErr w:type="spellStart"/>
      <w:r w:rsidR="004D7341" w:rsidRPr="00F32114">
        <w:rPr>
          <w:rFonts w:asciiTheme="majorHAnsi" w:hAnsiTheme="majorHAnsi" w:cstheme="majorHAnsi"/>
          <w:lang w:val="en-US"/>
        </w:rPr>
        <w:t>organisation</w:t>
      </w:r>
      <w:proofErr w:type="spellEnd"/>
      <w:r w:rsidR="004D7341" w:rsidRPr="00F32114">
        <w:rPr>
          <w:rFonts w:asciiTheme="majorHAnsi" w:hAnsiTheme="majorHAnsi" w:cstheme="majorHAnsi"/>
          <w:lang w:val="en-US"/>
        </w:rPr>
        <w:t xml:space="preserve"> before applying for a deferral. </w:t>
      </w:r>
    </w:p>
    <w:p w14:paraId="69129792" w14:textId="089AE2B3" w:rsidR="004D7341" w:rsidRPr="00F32114" w:rsidRDefault="00E94F6B" w:rsidP="00326E43">
      <w:pPr>
        <w:rPr>
          <w:rFonts w:asciiTheme="majorHAnsi" w:hAnsiTheme="majorHAnsi" w:cstheme="majorHAnsi"/>
          <w:lang w:val="en-US"/>
        </w:rPr>
      </w:pPr>
      <w:r w:rsidRPr="00F32114">
        <w:rPr>
          <w:rFonts w:asciiTheme="majorHAnsi" w:hAnsiTheme="majorHAnsi" w:cstheme="majorHAnsi"/>
          <w:lang w:val="en-US"/>
        </w:rPr>
        <w:t xml:space="preserve">5.2. </w:t>
      </w:r>
      <w:r w:rsidR="004D7341" w:rsidRPr="00F32114">
        <w:rPr>
          <w:rFonts w:asciiTheme="majorHAnsi" w:hAnsiTheme="majorHAnsi" w:cstheme="majorHAnsi"/>
          <w:lang w:val="en-US"/>
        </w:rPr>
        <w:t xml:space="preserve">Deferral Requests should be made via email to pegasus@innertemple.org.uk, addressed to the Chair of the Pegasus Council. A deferral request should include: </w:t>
      </w:r>
    </w:p>
    <w:p w14:paraId="094D9C53" w14:textId="77777777" w:rsidR="004D7341" w:rsidRPr="00F32114" w:rsidRDefault="004D7341" w:rsidP="004D7341">
      <w:pPr>
        <w:pStyle w:val="ListParagraph"/>
        <w:numPr>
          <w:ilvl w:val="0"/>
          <w:numId w:val="5"/>
        </w:numPr>
        <w:rPr>
          <w:rFonts w:asciiTheme="majorHAnsi" w:hAnsiTheme="majorHAnsi" w:cstheme="majorHAnsi"/>
          <w:lang w:val="en-US"/>
        </w:rPr>
      </w:pPr>
      <w:r w:rsidRPr="00F32114">
        <w:rPr>
          <w:rFonts w:asciiTheme="majorHAnsi" w:hAnsiTheme="majorHAnsi" w:cstheme="majorHAnsi"/>
          <w:lang w:val="en-US"/>
        </w:rPr>
        <w:t xml:space="preserve">The reason(s) why it is not possible to complete the placement within the expected </w:t>
      </w:r>
      <w:proofErr w:type="gramStart"/>
      <w:r w:rsidRPr="00F32114">
        <w:rPr>
          <w:rFonts w:asciiTheme="majorHAnsi" w:hAnsiTheme="majorHAnsi" w:cstheme="majorHAnsi"/>
          <w:lang w:val="en-US"/>
        </w:rPr>
        <w:t>timescale</w:t>
      </w:r>
      <w:proofErr w:type="gramEnd"/>
      <w:r w:rsidRPr="00F32114">
        <w:rPr>
          <w:rFonts w:asciiTheme="majorHAnsi" w:hAnsiTheme="majorHAnsi" w:cstheme="majorHAnsi"/>
          <w:lang w:val="en-US"/>
        </w:rPr>
        <w:t xml:space="preserve"> </w:t>
      </w:r>
    </w:p>
    <w:p w14:paraId="0172DF4B" w14:textId="77777777" w:rsidR="004D7341" w:rsidRPr="00F32114" w:rsidRDefault="004D7341" w:rsidP="004D7341">
      <w:pPr>
        <w:pStyle w:val="ListParagraph"/>
        <w:numPr>
          <w:ilvl w:val="0"/>
          <w:numId w:val="5"/>
        </w:numPr>
        <w:rPr>
          <w:rFonts w:asciiTheme="majorHAnsi" w:hAnsiTheme="majorHAnsi" w:cstheme="majorHAnsi"/>
          <w:lang w:val="en-US"/>
        </w:rPr>
      </w:pPr>
      <w:r w:rsidRPr="00F32114">
        <w:rPr>
          <w:rFonts w:asciiTheme="majorHAnsi" w:hAnsiTheme="majorHAnsi" w:cstheme="majorHAnsi"/>
          <w:lang w:val="en-US"/>
        </w:rPr>
        <w:t xml:space="preserve">The earliest date on which the Scholar would be available to undertake the </w:t>
      </w:r>
      <w:proofErr w:type="gramStart"/>
      <w:r w:rsidRPr="00F32114">
        <w:rPr>
          <w:rFonts w:asciiTheme="majorHAnsi" w:hAnsiTheme="majorHAnsi" w:cstheme="majorHAnsi"/>
          <w:lang w:val="en-US"/>
        </w:rPr>
        <w:t>placement</w:t>
      </w:r>
      <w:proofErr w:type="gramEnd"/>
      <w:r w:rsidRPr="00F32114">
        <w:rPr>
          <w:rFonts w:asciiTheme="majorHAnsi" w:hAnsiTheme="majorHAnsi" w:cstheme="majorHAnsi"/>
          <w:lang w:val="en-US"/>
        </w:rPr>
        <w:t xml:space="preserve"> </w:t>
      </w:r>
    </w:p>
    <w:p w14:paraId="7481E5B2" w14:textId="18D91BC2" w:rsidR="00F96057" w:rsidRPr="00F32114" w:rsidRDefault="004D7341" w:rsidP="00F96057">
      <w:pPr>
        <w:pStyle w:val="ListParagraph"/>
        <w:numPr>
          <w:ilvl w:val="0"/>
          <w:numId w:val="5"/>
        </w:numPr>
        <w:rPr>
          <w:rFonts w:asciiTheme="majorHAnsi" w:hAnsiTheme="majorHAnsi" w:cstheme="majorHAnsi"/>
          <w:lang w:val="en-US"/>
        </w:rPr>
      </w:pPr>
      <w:r w:rsidRPr="00F32114">
        <w:rPr>
          <w:rFonts w:asciiTheme="majorHAnsi" w:hAnsiTheme="majorHAnsi" w:cstheme="majorHAnsi"/>
          <w:lang w:val="en-US"/>
        </w:rPr>
        <w:t xml:space="preserve">All available details of the planned placement (Host </w:t>
      </w:r>
      <w:proofErr w:type="spellStart"/>
      <w:r w:rsidRPr="00F32114">
        <w:rPr>
          <w:rFonts w:asciiTheme="majorHAnsi" w:hAnsiTheme="majorHAnsi" w:cstheme="majorHAnsi"/>
          <w:lang w:val="en-US"/>
        </w:rPr>
        <w:t>organisation</w:t>
      </w:r>
      <w:proofErr w:type="spellEnd"/>
      <w:r w:rsidRPr="00F32114">
        <w:rPr>
          <w:rFonts w:asciiTheme="majorHAnsi" w:hAnsiTheme="majorHAnsi" w:cstheme="majorHAnsi"/>
          <w:lang w:val="en-US"/>
        </w:rPr>
        <w:t xml:space="preserve"> name, original agreed dates if known)  </w:t>
      </w:r>
    </w:p>
    <w:p w14:paraId="5C0AA835" w14:textId="77777777" w:rsidR="00F96057" w:rsidRPr="00F32114" w:rsidRDefault="00F96057" w:rsidP="00F96057">
      <w:pPr>
        <w:pStyle w:val="ListParagraph"/>
        <w:rPr>
          <w:rFonts w:asciiTheme="majorHAnsi" w:hAnsiTheme="majorHAnsi" w:cstheme="majorHAnsi"/>
          <w:lang w:val="en-US"/>
        </w:rPr>
      </w:pPr>
    </w:p>
    <w:p w14:paraId="7E5C7D14" w14:textId="5F5C1F98" w:rsidR="009F5047" w:rsidRPr="00F32114" w:rsidRDefault="00E94F6B" w:rsidP="00326E43">
      <w:pPr>
        <w:rPr>
          <w:rFonts w:asciiTheme="majorHAnsi" w:hAnsiTheme="majorHAnsi" w:cstheme="majorHAnsi"/>
          <w:lang w:val="en-US"/>
        </w:rPr>
      </w:pPr>
      <w:r w:rsidRPr="00F32114">
        <w:rPr>
          <w:rFonts w:asciiTheme="majorHAnsi" w:hAnsiTheme="majorHAnsi" w:cstheme="majorHAnsi"/>
          <w:lang w:val="en-US"/>
        </w:rPr>
        <w:lastRenderedPageBreak/>
        <w:t xml:space="preserve">5.3. </w:t>
      </w:r>
      <w:r w:rsidR="00326E43" w:rsidRPr="00F32114">
        <w:rPr>
          <w:rFonts w:asciiTheme="majorHAnsi" w:hAnsiTheme="majorHAnsi" w:cstheme="majorHAnsi"/>
          <w:lang w:val="en-US"/>
        </w:rPr>
        <w:t>S</w:t>
      </w:r>
      <w:r w:rsidR="00F96057" w:rsidRPr="00F32114">
        <w:rPr>
          <w:rFonts w:asciiTheme="majorHAnsi" w:hAnsiTheme="majorHAnsi" w:cstheme="majorHAnsi"/>
          <w:lang w:val="en-US"/>
        </w:rPr>
        <w:t xml:space="preserve">cholars should give full details of their extenuating circumstances, explaining how these circumstances meet the above definition and have impacted their ability to undertake their placement. All sensitive and personal data will be treated in accordance with our data protection policy. </w:t>
      </w:r>
    </w:p>
    <w:p w14:paraId="449A827D" w14:textId="6495C1B8" w:rsidR="009F5047" w:rsidRPr="00F32114" w:rsidRDefault="00E94F6B" w:rsidP="00326E43">
      <w:pPr>
        <w:rPr>
          <w:rFonts w:asciiTheme="majorHAnsi" w:hAnsiTheme="majorHAnsi" w:cstheme="majorHAnsi"/>
          <w:lang w:val="en-US"/>
        </w:rPr>
      </w:pPr>
      <w:r w:rsidRPr="00F32114">
        <w:rPr>
          <w:rFonts w:asciiTheme="majorHAnsi" w:hAnsiTheme="majorHAnsi" w:cstheme="majorHAnsi"/>
          <w:lang w:val="en-US"/>
        </w:rPr>
        <w:t xml:space="preserve">5.4. </w:t>
      </w:r>
      <w:r w:rsidR="009F5047" w:rsidRPr="00F32114">
        <w:rPr>
          <w:rFonts w:asciiTheme="majorHAnsi" w:hAnsiTheme="majorHAnsi" w:cstheme="majorHAnsi"/>
          <w:lang w:val="en-US"/>
        </w:rPr>
        <w:t xml:space="preserve">The Pegasus Scholarship Trust will acknowledge receipt of the request within 5 working days. </w:t>
      </w:r>
    </w:p>
    <w:p w14:paraId="4349BBE8" w14:textId="01FA1ADF" w:rsidR="00F96057" w:rsidRPr="00F32114" w:rsidRDefault="00E94F6B" w:rsidP="00326E43">
      <w:pPr>
        <w:rPr>
          <w:rFonts w:asciiTheme="majorHAnsi" w:hAnsiTheme="majorHAnsi" w:cstheme="majorHAnsi"/>
          <w:lang w:val="en-US"/>
        </w:rPr>
      </w:pPr>
      <w:r w:rsidRPr="00F32114">
        <w:rPr>
          <w:rFonts w:asciiTheme="majorHAnsi" w:hAnsiTheme="majorHAnsi" w:cstheme="majorHAnsi"/>
          <w:lang w:val="en-US"/>
        </w:rPr>
        <w:t xml:space="preserve">5.5. </w:t>
      </w:r>
      <w:r w:rsidR="00F96057" w:rsidRPr="00F32114">
        <w:rPr>
          <w:rFonts w:asciiTheme="majorHAnsi" w:hAnsiTheme="majorHAnsi" w:cstheme="majorHAnsi"/>
          <w:lang w:val="en-US"/>
        </w:rPr>
        <w:t xml:space="preserve">Deferral requests must be approved by the Pegasus Scholarship Trust before any arrangements are confirmed with hosts. Where arrangements to defer are agreed between the host and Scholar without the Trust’s knowledge, the Trust is not obliged to provide funding. </w:t>
      </w:r>
    </w:p>
    <w:p w14:paraId="7EBA8B2B" w14:textId="77777777" w:rsidR="00F96057" w:rsidRPr="00F32114" w:rsidRDefault="00F96057" w:rsidP="00E30082">
      <w:pPr>
        <w:pStyle w:val="ListParagraph"/>
        <w:ind w:left="360"/>
        <w:rPr>
          <w:rFonts w:asciiTheme="majorHAnsi" w:hAnsiTheme="majorHAnsi" w:cstheme="majorHAnsi"/>
          <w:lang w:val="en-US"/>
        </w:rPr>
      </w:pPr>
    </w:p>
    <w:p w14:paraId="5E70824E" w14:textId="568522F9" w:rsidR="00326E43" w:rsidRPr="00F32114" w:rsidRDefault="00326E43" w:rsidP="00326E43">
      <w:pPr>
        <w:pStyle w:val="ListParagraph"/>
        <w:numPr>
          <w:ilvl w:val="0"/>
          <w:numId w:val="2"/>
        </w:numPr>
        <w:rPr>
          <w:rFonts w:asciiTheme="majorHAnsi" w:hAnsiTheme="majorHAnsi" w:cstheme="majorHAnsi"/>
          <w:b/>
          <w:bCs/>
          <w:lang w:val="en-US"/>
        </w:rPr>
      </w:pPr>
      <w:r w:rsidRPr="00F32114">
        <w:rPr>
          <w:rFonts w:asciiTheme="majorHAnsi" w:hAnsiTheme="majorHAnsi" w:cstheme="majorHAnsi"/>
          <w:b/>
          <w:bCs/>
          <w:lang w:val="en-US"/>
        </w:rPr>
        <w:t>Outcomes of a Deferral Request</w:t>
      </w:r>
    </w:p>
    <w:p w14:paraId="64FD9A75" w14:textId="58B22EB1" w:rsidR="007501E8" w:rsidRPr="00F32114" w:rsidRDefault="007501E8" w:rsidP="004A39B5">
      <w:pPr>
        <w:rPr>
          <w:rFonts w:asciiTheme="majorHAnsi" w:hAnsiTheme="majorHAnsi" w:cstheme="majorHAnsi"/>
          <w:lang w:val="en-US"/>
        </w:rPr>
      </w:pPr>
    </w:p>
    <w:p w14:paraId="48D607DE" w14:textId="0D656824" w:rsidR="00495620" w:rsidRPr="00F32114" w:rsidRDefault="00E94F6B" w:rsidP="004A39B5">
      <w:pPr>
        <w:rPr>
          <w:rFonts w:asciiTheme="majorHAnsi" w:hAnsiTheme="majorHAnsi" w:cstheme="majorHAnsi"/>
          <w:lang w:val="en-US"/>
        </w:rPr>
      </w:pPr>
      <w:r w:rsidRPr="00F32114">
        <w:rPr>
          <w:rFonts w:asciiTheme="majorHAnsi" w:hAnsiTheme="majorHAnsi" w:cstheme="majorHAnsi"/>
          <w:lang w:val="en-US"/>
        </w:rPr>
        <w:t xml:space="preserve">6.1. </w:t>
      </w:r>
      <w:r w:rsidR="009C6AC8" w:rsidRPr="00F32114">
        <w:rPr>
          <w:rFonts w:asciiTheme="majorHAnsi" w:hAnsiTheme="majorHAnsi" w:cstheme="majorHAnsi"/>
          <w:lang w:val="en-US"/>
        </w:rPr>
        <w:t xml:space="preserve">Upon receipt of an application for a deferral, </w:t>
      </w:r>
      <w:r w:rsidR="0073209D" w:rsidRPr="00F32114">
        <w:rPr>
          <w:rFonts w:asciiTheme="majorHAnsi" w:hAnsiTheme="majorHAnsi" w:cstheme="majorHAnsi"/>
          <w:lang w:val="en-US"/>
        </w:rPr>
        <w:t xml:space="preserve">the </w:t>
      </w:r>
      <w:r w:rsidR="00380A07" w:rsidRPr="00F32114">
        <w:rPr>
          <w:rFonts w:asciiTheme="majorHAnsi" w:hAnsiTheme="majorHAnsi" w:cstheme="majorHAnsi"/>
          <w:lang w:val="en-US"/>
        </w:rPr>
        <w:t xml:space="preserve">Pegasus Scholarship Team will </w:t>
      </w:r>
      <w:r w:rsidR="006A282E" w:rsidRPr="00F32114">
        <w:rPr>
          <w:rFonts w:asciiTheme="majorHAnsi" w:hAnsiTheme="majorHAnsi" w:cstheme="majorHAnsi"/>
          <w:lang w:val="en-US"/>
        </w:rPr>
        <w:t xml:space="preserve">liaise with the appropriate parties, in the following order, to determine whether the three conditions below are met. </w:t>
      </w:r>
      <w:r w:rsidR="006A282E" w:rsidRPr="00F32114">
        <w:rPr>
          <w:rFonts w:asciiTheme="majorHAnsi" w:hAnsiTheme="majorHAnsi" w:cstheme="majorHAnsi"/>
          <w:b/>
          <w:bCs/>
          <w:lang w:val="en-US"/>
        </w:rPr>
        <w:t>A deferral will only be granted if all three conditions are met.</w:t>
      </w:r>
      <w:r w:rsidR="006A282E" w:rsidRPr="00F32114">
        <w:rPr>
          <w:rFonts w:asciiTheme="majorHAnsi" w:hAnsiTheme="majorHAnsi" w:cstheme="majorHAnsi"/>
          <w:lang w:val="en-US"/>
        </w:rPr>
        <w:t xml:space="preserve"> </w:t>
      </w:r>
    </w:p>
    <w:p w14:paraId="7A0D82B6" w14:textId="6EB6A932" w:rsidR="006A282E" w:rsidRPr="00F32114" w:rsidRDefault="000B7B17" w:rsidP="006A282E">
      <w:pPr>
        <w:rPr>
          <w:rFonts w:asciiTheme="majorHAnsi" w:hAnsiTheme="majorHAnsi" w:cstheme="majorHAnsi"/>
          <w:i/>
          <w:iCs/>
          <w:lang w:val="en-US"/>
        </w:rPr>
      </w:pPr>
      <w:r w:rsidRPr="00F32114">
        <w:rPr>
          <w:rFonts w:asciiTheme="majorHAnsi" w:hAnsiTheme="majorHAnsi" w:cstheme="majorHAnsi"/>
          <w:i/>
          <w:iCs/>
          <w:noProof/>
          <w:lang w:val="en-US"/>
        </w:rPr>
        <w:drawing>
          <wp:anchor distT="0" distB="0" distL="114300" distR="114300" simplePos="0" relativeHeight="251658240" behindDoc="1" locked="0" layoutInCell="1" allowOverlap="1" wp14:anchorId="5C5F4BB8" wp14:editId="26FA61E6">
            <wp:simplePos x="0" y="0"/>
            <wp:positionH relativeFrom="margin">
              <wp:align>center</wp:align>
            </wp:positionH>
            <wp:positionV relativeFrom="paragraph">
              <wp:posOffset>211455</wp:posOffset>
            </wp:positionV>
            <wp:extent cx="5731510" cy="3450590"/>
            <wp:effectExtent l="0" t="0" r="40640" b="35560"/>
            <wp:wrapTight wrapText="bothSides">
              <wp:wrapPolygon edited="0">
                <wp:start x="3231" y="0"/>
                <wp:lineTo x="0" y="238"/>
                <wp:lineTo x="0" y="12283"/>
                <wp:lineTo x="574" y="13356"/>
                <wp:lineTo x="0" y="13475"/>
                <wp:lineTo x="0" y="19080"/>
                <wp:lineTo x="1508" y="21703"/>
                <wp:lineTo x="1867" y="21703"/>
                <wp:lineTo x="3446" y="19080"/>
                <wp:lineTo x="21681" y="18961"/>
                <wp:lineTo x="21681" y="13594"/>
                <wp:lineTo x="20963" y="13475"/>
                <wp:lineTo x="9333" y="13356"/>
                <wp:lineTo x="21681" y="12163"/>
                <wp:lineTo x="21681" y="6797"/>
                <wp:lineTo x="20246" y="6559"/>
                <wp:lineTo x="3518" y="5724"/>
                <wp:lineTo x="21681" y="5366"/>
                <wp:lineTo x="21681" y="358"/>
                <wp:lineTo x="21466" y="0"/>
                <wp:lineTo x="3231" y="0"/>
              </wp:wrapPolygon>
            </wp:wrapTight>
            <wp:docPr id="109578084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E94F6B" w:rsidRPr="00F32114">
        <w:rPr>
          <w:rFonts w:asciiTheme="majorHAnsi" w:hAnsiTheme="majorHAnsi" w:cstheme="majorHAnsi"/>
          <w:i/>
          <w:iCs/>
          <w:lang w:val="en-US"/>
        </w:rPr>
        <w:t xml:space="preserve">6.2. </w:t>
      </w:r>
      <w:r w:rsidR="006A282E" w:rsidRPr="00F32114">
        <w:rPr>
          <w:rFonts w:asciiTheme="majorHAnsi" w:hAnsiTheme="majorHAnsi" w:cstheme="majorHAnsi"/>
          <w:i/>
          <w:iCs/>
          <w:lang w:val="en-US"/>
        </w:rPr>
        <w:t xml:space="preserve">Outgoing Scholars </w:t>
      </w:r>
    </w:p>
    <w:p w14:paraId="4D71D719" w14:textId="208BECFC" w:rsidR="006A282E" w:rsidRPr="00F32114" w:rsidRDefault="006A282E" w:rsidP="004A39B5">
      <w:pPr>
        <w:rPr>
          <w:rFonts w:asciiTheme="majorHAnsi" w:hAnsiTheme="majorHAnsi" w:cstheme="majorHAnsi"/>
          <w:lang w:val="en-US"/>
        </w:rPr>
      </w:pPr>
    </w:p>
    <w:p w14:paraId="4672C377" w14:textId="2A9BA9D9" w:rsidR="007501E8" w:rsidRPr="00F32114" w:rsidRDefault="007501E8" w:rsidP="004A39B5">
      <w:pPr>
        <w:rPr>
          <w:rFonts w:asciiTheme="majorHAnsi" w:hAnsiTheme="majorHAnsi" w:cstheme="majorHAnsi"/>
          <w:lang w:val="en-US"/>
        </w:rPr>
      </w:pPr>
    </w:p>
    <w:p w14:paraId="10AF435F" w14:textId="4AB6C5CF" w:rsidR="006A282E" w:rsidRPr="00F32114" w:rsidRDefault="00E94F6B" w:rsidP="006A282E">
      <w:pPr>
        <w:rPr>
          <w:rFonts w:asciiTheme="majorHAnsi" w:hAnsiTheme="majorHAnsi" w:cstheme="majorHAnsi"/>
          <w:i/>
          <w:iCs/>
          <w:lang w:val="en-US"/>
        </w:rPr>
      </w:pPr>
      <w:r w:rsidRPr="00F32114">
        <w:rPr>
          <w:rFonts w:asciiTheme="majorHAnsi" w:hAnsiTheme="majorHAnsi" w:cstheme="majorHAnsi"/>
          <w:i/>
          <w:iCs/>
          <w:lang w:val="en-US"/>
        </w:rPr>
        <w:lastRenderedPageBreak/>
        <w:t xml:space="preserve">6.3. </w:t>
      </w:r>
      <w:r w:rsidR="006A282E" w:rsidRPr="00F32114">
        <w:rPr>
          <w:rFonts w:asciiTheme="majorHAnsi" w:hAnsiTheme="majorHAnsi" w:cstheme="majorHAnsi"/>
          <w:i/>
          <w:iCs/>
          <w:lang w:val="en-US"/>
        </w:rPr>
        <w:t>Incoming Scholars</w:t>
      </w:r>
      <w:r w:rsidRPr="00F32114">
        <w:rPr>
          <w:rFonts w:asciiTheme="majorHAnsi" w:hAnsiTheme="majorHAnsi" w:cstheme="majorHAnsi"/>
          <w:noProof/>
          <w:lang w:val="en-US"/>
        </w:rPr>
        <w:drawing>
          <wp:inline distT="0" distB="0" distL="0" distR="0" wp14:anchorId="60CF7F2C" wp14:editId="16A0C839">
            <wp:extent cx="5731510" cy="3450590"/>
            <wp:effectExtent l="0" t="0" r="21590" b="35560"/>
            <wp:docPr id="142409822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2C1451D" w14:textId="1089A958" w:rsidR="005F49C9" w:rsidRPr="00F32114" w:rsidRDefault="000B22C9" w:rsidP="005F49C9">
      <w:pPr>
        <w:rPr>
          <w:rFonts w:asciiTheme="majorHAnsi" w:hAnsiTheme="majorHAnsi" w:cstheme="majorHAnsi"/>
          <w:lang w:val="en-US"/>
        </w:rPr>
      </w:pPr>
      <w:r w:rsidRPr="00F32114">
        <w:rPr>
          <w:rFonts w:asciiTheme="majorHAnsi" w:hAnsiTheme="majorHAnsi" w:cstheme="majorHAnsi"/>
          <w:lang w:val="en-US"/>
        </w:rPr>
        <w:t xml:space="preserve">6.4. </w:t>
      </w:r>
      <w:r w:rsidR="005F49C9" w:rsidRPr="00F32114">
        <w:rPr>
          <w:rFonts w:asciiTheme="majorHAnsi" w:hAnsiTheme="majorHAnsi" w:cstheme="majorHAnsi"/>
          <w:lang w:val="en-US"/>
        </w:rPr>
        <w:t>Decisions will be communicated to the scholar in writing, within 2</w:t>
      </w:r>
      <w:r w:rsidR="00FF69C9" w:rsidRPr="00F32114">
        <w:rPr>
          <w:rFonts w:asciiTheme="majorHAnsi" w:hAnsiTheme="majorHAnsi" w:cstheme="majorHAnsi"/>
          <w:lang w:val="en-US"/>
        </w:rPr>
        <w:t xml:space="preserve">0 business </w:t>
      </w:r>
      <w:r w:rsidR="005F49C9" w:rsidRPr="00F32114">
        <w:rPr>
          <w:rFonts w:asciiTheme="majorHAnsi" w:hAnsiTheme="majorHAnsi" w:cstheme="majorHAnsi"/>
          <w:lang w:val="en-US"/>
        </w:rPr>
        <w:t xml:space="preserve">days. </w:t>
      </w:r>
      <w:r w:rsidR="00FF69C9" w:rsidRPr="00F32114">
        <w:rPr>
          <w:rFonts w:asciiTheme="majorHAnsi" w:hAnsiTheme="majorHAnsi" w:cstheme="majorHAnsi"/>
          <w:lang w:val="en-US"/>
        </w:rPr>
        <w:t>If any delays to the decision</w:t>
      </w:r>
      <w:r w:rsidR="00E94F6B" w:rsidRPr="00F32114">
        <w:rPr>
          <w:rFonts w:asciiTheme="majorHAnsi" w:hAnsiTheme="majorHAnsi" w:cstheme="majorHAnsi"/>
          <w:lang w:val="en-US"/>
        </w:rPr>
        <w:t>-</w:t>
      </w:r>
      <w:r w:rsidR="00FF69C9" w:rsidRPr="00F32114">
        <w:rPr>
          <w:rFonts w:asciiTheme="majorHAnsi" w:hAnsiTheme="majorHAnsi" w:cstheme="majorHAnsi"/>
          <w:lang w:val="en-US"/>
        </w:rPr>
        <w:t xml:space="preserve">making timeframe are </w:t>
      </w:r>
      <w:r w:rsidR="00634030" w:rsidRPr="00F32114">
        <w:rPr>
          <w:rFonts w:asciiTheme="majorHAnsi" w:hAnsiTheme="majorHAnsi" w:cstheme="majorHAnsi"/>
          <w:lang w:val="en-US"/>
        </w:rPr>
        <w:t xml:space="preserve">foreseen, the scholar will be kept informed </w:t>
      </w:r>
      <w:r w:rsidR="005F49C9" w:rsidRPr="00F32114">
        <w:rPr>
          <w:rFonts w:asciiTheme="majorHAnsi" w:hAnsiTheme="majorHAnsi" w:cstheme="majorHAnsi"/>
          <w:lang w:val="en-US"/>
        </w:rPr>
        <w:t>as to the reasons for this</w:t>
      </w:r>
      <w:r w:rsidR="00634030" w:rsidRPr="00F32114">
        <w:rPr>
          <w:rFonts w:asciiTheme="majorHAnsi" w:hAnsiTheme="majorHAnsi" w:cstheme="majorHAnsi"/>
          <w:lang w:val="en-US"/>
        </w:rPr>
        <w:t xml:space="preserve"> and the length of the delay. </w:t>
      </w:r>
    </w:p>
    <w:p w14:paraId="1E174D6E" w14:textId="730E8A62" w:rsidR="007A2ECD" w:rsidRPr="00F32114" w:rsidRDefault="000B22C9" w:rsidP="007A2ECD">
      <w:pPr>
        <w:rPr>
          <w:rFonts w:asciiTheme="majorHAnsi" w:hAnsiTheme="majorHAnsi" w:cstheme="majorHAnsi"/>
          <w:b/>
          <w:bCs/>
          <w:lang w:val="en-US"/>
        </w:rPr>
      </w:pPr>
      <w:r w:rsidRPr="00F32114">
        <w:rPr>
          <w:rFonts w:asciiTheme="majorHAnsi" w:hAnsiTheme="majorHAnsi" w:cstheme="majorHAnsi"/>
          <w:b/>
          <w:bCs/>
          <w:lang w:val="en-US"/>
        </w:rPr>
        <w:t xml:space="preserve">7. </w:t>
      </w:r>
      <w:r w:rsidR="00B33BC1" w:rsidRPr="00F32114">
        <w:rPr>
          <w:rFonts w:asciiTheme="majorHAnsi" w:hAnsiTheme="majorHAnsi" w:cstheme="majorHAnsi"/>
          <w:b/>
          <w:bCs/>
          <w:lang w:val="en-US"/>
        </w:rPr>
        <w:t xml:space="preserve">Deferrals initiated by a Partner </w:t>
      </w:r>
      <w:proofErr w:type="spellStart"/>
      <w:r w:rsidR="00B33BC1" w:rsidRPr="00F32114">
        <w:rPr>
          <w:rFonts w:asciiTheme="majorHAnsi" w:hAnsiTheme="majorHAnsi" w:cstheme="majorHAnsi"/>
          <w:b/>
          <w:bCs/>
          <w:lang w:val="en-US"/>
        </w:rPr>
        <w:t>Organisation</w:t>
      </w:r>
      <w:proofErr w:type="spellEnd"/>
    </w:p>
    <w:p w14:paraId="114D254C" w14:textId="5D2A0237" w:rsidR="00623989" w:rsidRPr="00F32114" w:rsidRDefault="000B22C9" w:rsidP="007A2ECD">
      <w:pPr>
        <w:rPr>
          <w:rFonts w:asciiTheme="majorHAnsi" w:hAnsiTheme="majorHAnsi" w:cstheme="majorHAnsi"/>
          <w:lang w:val="en-US"/>
        </w:rPr>
      </w:pPr>
      <w:r w:rsidRPr="00F32114">
        <w:rPr>
          <w:rFonts w:asciiTheme="majorHAnsi" w:hAnsiTheme="majorHAnsi" w:cstheme="majorHAnsi"/>
          <w:lang w:val="en-US"/>
        </w:rPr>
        <w:t xml:space="preserve">7.1. </w:t>
      </w:r>
      <w:r w:rsidR="00B33BC1" w:rsidRPr="00F32114">
        <w:rPr>
          <w:rFonts w:asciiTheme="majorHAnsi" w:hAnsiTheme="majorHAnsi" w:cstheme="majorHAnsi"/>
          <w:lang w:val="en-US"/>
        </w:rPr>
        <w:t>In line with our Par</w:t>
      </w:r>
      <w:r w:rsidR="008248E9" w:rsidRPr="00F32114">
        <w:rPr>
          <w:rFonts w:asciiTheme="majorHAnsi" w:hAnsiTheme="majorHAnsi" w:cstheme="majorHAnsi"/>
          <w:lang w:val="en-US"/>
        </w:rPr>
        <w:t>t</w:t>
      </w:r>
      <w:r w:rsidR="00B33BC1" w:rsidRPr="00F32114">
        <w:rPr>
          <w:rFonts w:asciiTheme="majorHAnsi" w:hAnsiTheme="majorHAnsi" w:cstheme="majorHAnsi"/>
          <w:lang w:val="en-US"/>
        </w:rPr>
        <w:t xml:space="preserve">nerships </w:t>
      </w:r>
      <w:r w:rsidR="008248E9" w:rsidRPr="00F32114">
        <w:rPr>
          <w:rFonts w:asciiTheme="majorHAnsi" w:hAnsiTheme="majorHAnsi" w:cstheme="majorHAnsi"/>
          <w:lang w:val="en-US"/>
        </w:rPr>
        <w:t>A</w:t>
      </w:r>
      <w:r w:rsidR="00B33BC1" w:rsidRPr="00F32114">
        <w:rPr>
          <w:rFonts w:asciiTheme="majorHAnsi" w:hAnsiTheme="majorHAnsi" w:cstheme="majorHAnsi"/>
          <w:lang w:val="en-US"/>
        </w:rPr>
        <w:t xml:space="preserve">greements, </w:t>
      </w:r>
      <w:r w:rsidR="008248E9" w:rsidRPr="00F32114">
        <w:rPr>
          <w:rFonts w:asciiTheme="majorHAnsi" w:hAnsiTheme="majorHAnsi" w:cstheme="majorHAnsi"/>
          <w:lang w:val="en-US"/>
        </w:rPr>
        <w:t xml:space="preserve">when </w:t>
      </w:r>
      <w:r w:rsidR="00EB165B" w:rsidRPr="00F32114">
        <w:rPr>
          <w:rFonts w:asciiTheme="majorHAnsi" w:hAnsiTheme="majorHAnsi" w:cstheme="majorHAnsi"/>
          <w:lang w:val="en-US"/>
        </w:rPr>
        <w:t xml:space="preserve">a </w:t>
      </w:r>
      <w:r w:rsidR="007A2ECD" w:rsidRPr="00F32114">
        <w:rPr>
          <w:rFonts w:asciiTheme="majorHAnsi" w:hAnsiTheme="majorHAnsi" w:cstheme="majorHAnsi"/>
          <w:lang w:val="en-US"/>
        </w:rPr>
        <w:t xml:space="preserve">Partner </w:t>
      </w:r>
      <w:proofErr w:type="spellStart"/>
      <w:r w:rsidR="007A2ECD" w:rsidRPr="00F32114">
        <w:rPr>
          <w:rFonts w:asciiTheme="majorHAnsi" w:hAnsiTheme="majorHAnsi" w:cstheme="majorHAnsi"/>
          <w:lang w:val="en-US"/>
        </w:rPr>
        <w:t>Organisation</w:t>
      </w:r>
      <w:proofErr w:type="spellEnd"/>
      <w:r w:rsidR="00EB165B" w:rsidRPr="00F32114">
        <w:rPr>
          <w:rFonts w:asciiTheme="majorHAnsi" w:hAnsiTheme="majorHAnsi" w:cstheme="majorHAnsi"/>
          <w:lang w:val="en-US"/>
        </w:rPr>
        <w:t xml:space="preserve"> is</w:t>
      </w:r>
      <w:r w:rsidR="008248E9" w:rsidRPr="00F32114">
        <w:rPr>
          <w:rFonts w:asciiTheme="majorHAnsi" w:hAnsiTheme="majorHAnsi" w:cstheme="majorHAnsi"/>
          <w:lang w:val="en-US"/>
        </w:rPr>
        <w:t xml:space="preserve"> unable to </w:t>
      </w:r>
      <w:proofErr w:type="spellStart"/>
      <w:r w:rsidR="008248E9" w:rsidRPr="00F32114">
        <w:rPr>
          <w:rFonts w:asciiTheme="majorHAnsi" w:hAnsiTheme="majorHAnsi" w:cstheme="majorHAnsi"/>
          <w:lang w:val="en-US"/>
        </w:rPr>
        <w:t>honour</w:t>
      </w:r>
      <w:proofErr w:type="spellEnd"/>
      <w:r w:rsidR="008248E9" w:rsidRPr="00F32114">
        <w:rPr>
          <w:rFonts w:asciiTheme="majorHAnsi" w:hAnsiTheme="majorHAnsi" w:cstheme="majorHAnsi"/>
          <w:lang w:val="en-US"/>
        </w:rPr>
        <w:t xml:space="preserve"> an existing placement arrangement, </w:t>
      </w:r>
      <w:r w:rsidR="00EB165B" w:rsidRPr="00F32114">
        <w:rPr>
          <w:rFonts w:asciiTheme="majorHAnsi" w:hAnsiTheme="majorHAnsi" w:cstheme="majorHAnsi"/>
          <w:lang w:val="en-US"/>
        </w:rPr>
        <w:t xml:space="preserve">they will normally seek to provide an </w:t>
      </w:r>
      <w:r w:rsidR="007A2ECD" w:rsidRPr="00F32114">
        <w:rPr>
          <w:rFonts w:asciiTheme="majorHAnsi" w:hAnsiTheme="majorHAnsi" w:cstheme="majorHAnsi"/>
          <w:lang w:val="en-US"/>
        </w:rPr>
        <w:t xml:space="preserve">alternative </w:t>
      </w:r>
      <w:r w:rsidR="00EB165B" w:rsidRPr="00F32114">
        <w:rPr>
          <w:rFonts w:asciiTheme="majorHAnsi" w:hAnsiTheme="majorHAnsi" w:cstheme="majorHAnsi"/>
          <w:lang w:val="en-US"/>
        </w:rPr>
        <w:t xml:space="preserve">placement </w:t>
      </w:r>
      <w:r w:rsidR="007A2ECD" w:rsidRPr="00F32114">
        <w:rPr>
          <w:rFonts w:asciiTheme="majorHAnsi" w:hAnsiTheme="majorHAnsi" w:cstheme="majorHAnsi"/>
          <w:lang w:val="en-US"/>
        </w:rPr>
        <w:t>host</w:t>
      </w:r>
      <w:r w:rsidR="00EB165B" w:rsidRPr="00F32114">
        <w:rPr>
          <w:rFonts w:asciiTheme="majorHAnsi" w:hAnsiTheme="majorHAnsi" w:cstheme="majorHAnsi"/>
          <w:lang w:val="en-US"/>
        </w:rPr>
        <w:t xml:space="preserve">. </w:t>
      </w:r>
      <w:r w:rsidR="007A2ECD" w:rsidRPr="00F32114">
        <w:rPr>
          <w:rFonts w:asciiTheme="majorHAnsi" w:hAnsiTheme="majorHAnsi" w:cstheme="majorHAnsi"/>
          <w:lang w:val="en-US"/>
        </w:rPr>
        <w:t xml:space="preserve">If for any reason this is not possible the Partner </w:t>
      </w:r>
      <w:proofErr w:type="spellStart"/>
      <w:r w:rsidR="007A2ECD" w:rsidRPr="00F32114">
        <w:rPr>
          <w:rFonts w:asciiTheme="majorHAnsi" w:hAnsiTheme="majorHAnsi" w:cstheme="majorHAnsi"/>
          <w:lang w:val="en-US"/>
        </w:rPr>
        <w:t>Organisation</w:t>
      </w:r>
      <w:proofErr w:type="spellEnd"/>
      <w:r w:rsidR="007A2ECD" w:rsidRPr="00F32114">
        <w:rPr>
          <w:rFonts w:asciiTheme="majorHAnsi" w:hAnsiTheme="majorHAnsi" w:cstheme="majorHAnsi"/>
          <w:lang w:val="en-US"/>
        </w:rPr>
        <w:t xml:space="preserve"> </w:t>
      </w:r>
      <w:r w:rsidR="00EB165B" w:rsidRPr="00F32114">
        <w:rPr>
          <w:rFonts w:asciiTheme="majorHAnsi" w:hAnsiTheme="majorHAnsi" w:cstheme="majorHAnsi"/>
          <w:lang w:val="en-US"/>
        </w:rPr>
        <w:t>will</w:t>
      </w:r>
      <w:r w:rsidR="007A2ECD" w:rsidRPr="00F32114">
        <w:rPr>
          <w:rFonts w:asciiTheme="majorHAnsi" w:hAnsiTheme="majorHAnsi" w:cstheme="majorHAnsi"/>
          <w:lang w:val="en-US"/>
        </w:rPr>
        <w:t xml:space="preserve"> inform the Pegasus Scholarships Trust</w:t>
      </w:r>
      <w:r w:rsidR="00EB165B" w:rsidRPr="00F32114">
        <w:rPr>
          <w:rFonts w:asciiTheme="majorHAnsi" w:hAnsiTheme="majorHAnsi" w:cstheme="majorHAnsi"/>
          <w:lang w:val="en-US"/>
        </w:rPr>
        <w:t xml:space="preserve"> and </w:t>
      </w:r>
      <w:r w:rsidR="00623989" w:rsidRPr="00F32114">
        <w:rPr>
          <w:rFonts w:asciiTheme="majorHAnsi" w:hAnsiTheme="majorHAnsi" w:cstheme="majorHAnsi"/>
          <w:lang w:val="en-US"/>
        </w:rPr>
        <w:t xml:space="preserve">agree whether deferring the placement is a viable alternative. </w:t>
      </w:r>
    </w:p>
    <w:p w14:paraId="588ECDED" w14:textId="49D44034" w:rsidR="00E94F6B" w:rsidRPr="00F32114" w:rsidRDefault="000B22C9" w:rsidP="007A2ECD">
      <w:pPr>
        <w:rPr>
          <w:rFonts w:asciiTheme="majorHAnsi" w:hAnsiTheme="majorHAnsi" w:cstheme="majorHAnsi"/>
          <w:lang w:val="en-US"/>
        </w:rPr>
      </w:pPr>
      <w:r w:rsidRPr="00F32114">
        <w:rPr>
          <w:rFonts w:asciiTheme="majorHAnsi" w:hAnsiTheme="majorHAnsi" w:cstheme="majorHAnsi"/>
          <w:lang w:val="en-US"/>
        </w:rPr>
        <w:t xml:space="preserve">7.2. </w:t>
      </w:r>
      <w:r w:rsidR="00E94F6B" w:rsidRPr="00F32114">
        <w:rPr>
          <w:rFonts w:asciiTheme="majorHAnsi" w:hAnsiTheme="majorHAnsi" w:cstheme="majorHAnsi"/>
          <w:lang w:val="en-US"/>
        </w:rPr>
        <w:t xml:space="preserve">If a scholar is asked by a host </w:t>
      </w:r>
      <w:proofErr w:type="spellStart"/>
      <w:r w:rsidR="00E94F6B" w:rsidRPr="00F32114">
        <w:rPr>
          <w:rFonts w:asciiTheme="majorHAnsi" w:hAnsiTheme="majorHAnsi" w:cstheme="majorHAnsi"/>
          <w:lang w:val="en-US"/>
        </w:rPr>
        <w:t>organisation</w:t>
      </w:r>
      <w:proofErr w:type="spellEnd"/>
      <w:r w:rsidR="00E94F6B" w:rsidRPr="00F32114">
        <w:rPr>
          <w:rFonts w:asciiTheme="majorHAnsi" w:hAnsiTheme="majorHAnsi" w:cstheme="majorHAnsi"/>
          <w:lang w:val="en-US"/>
        </w:rPr>
        <w:t xml:space="preserve"> to postpone a placement outside of the agreed timescales highlighted in paragraph 1.2, they should bring this to the attention of the Pegasus Scholarship Trust</w:t>
      </w:r>
      <w:r w:rsidR="00AA1EC6" w:rsidRPr="00F32114">
        <w:rPr>
          <w:rFonts w:asciiTheme="majorHAnsi" w:hAnsiTheme="majorHAnsi" w:cstheme="majorHAnsi"/>
          <w:lang w:val="en-US"/>
        </w:rPr>
        <w:t xml:space="preserve"> team</w:t>
      </w:r>
      <w:r w:rsidR="00E94F6B" w:rsidRPr="00F32114">
        <w:rPr>
          <w:rFonts w:asciiTheme="majorHAnsi" w:hAnsiTheme="majorHAnsi" w:cstheme="majorHAnsi"/>
          <w:lang w:val="en-US"/>
        </w:rPr>
        <w:t xml:space="preserve"> before agreeing.  </w:t>
      </w:r>
    </w:p>
    <w:p w14:paraId="13AF1C7A" w14:textId="14032172" w:rsidR="007A2ECD" w:rsidRPr="00F32114" w:rsidRDefault="000B22C9" w:rsidP="007A2ECD">
      <w:pPr>
        <w:rPr>
          <w:rFonts w:asciiTheme="majorHAnsi" w:hAnsiTheme="majorHAnsi" w:cstheme="majorHAnsi"/>
          <w:lang w:val="en-US"/>
        </w:rPr>
      </w:pPr>
      <w:r w:rsidRPr="00F32114">
        <w:rPr>
          <w:rFonts w:asciiTheme="majorHAnsi" w:hAnsiTheme="majorHAnsi" w:cstheme="majorHAnsi"/>
          <w:lang w:val="en-US"/>
        </w:rPr>
        <w:t xml:space="preserve">7.3 </w:t>
      </w:r>
      <w:r w:rsidR="00623989" w:rsidRPr="00F32114">
        <w:rPr>
          <w:rFonts w:asciiTheme="majorHAnsi" w:hAnsiTheme="majorHAnsi" w:cstheme="majorHAnsi"/>
          <w:lang w:val="en-US"/>
        </w:rPr>
        <w:t>The</w:t>
      </w:r>
      <w:r w:rsidR="007A2ECD" w:rsidRPr="00F32114">
        <w:rPr>
          <w:rFonts w:asciiTheme="majorHAnsi" w:hAnsiTheme="majorHAnsi" w:cstheme="majorHAnsi"/>
          <w:lang w:val="en-US"/>
        </w:rPr>
        <w:t xml:space="preserve"> Pegasus Scholarships Trust </w:t>
      </w:r>
      <w:r w:rsidR="00623989" w:rsidRPr="00F32114">
        <w:rPr>
          <w:rFonts w:asciiTheme="majorHAnsi" w:hAnsiTheme="majorHAnsi" w:cstheme="majorHAnsi"/>
          <w:lang w:val="en-US"/>
        </w:rPr>
        <w:t xml:space="preserve">will liaise with the scholar to inform them of any changes and in the rare case of a deferral being </w:t>
      </w:r>
      <w:r w:rsidR="00A00770" w:rsidRPr="00F32114">
        <w:rPr>
          <w:rFonts w:asciiTheme="majorHAnsi" w:hAnsiTheme="majorHAnsi" w:cstheme="majorHAnsi"/>
          <w:lang w:val="en-US"/>
        </w:rPr>
        <w:t>the proposed alternative, explore whether this is acceptable to the schola</w:t>
      </w:r>
      <w:r w:rsidR="002D500C" w:rsidRPr="00F32114">
        <w:rPr>
          <w:rFonts w:asciiTheme="majorHAnsi" w:hAnsiTheme="majorHAnsi" w:cstheme="majorHAnsi"/>
          <w:lang w:val="en-US"/>
        </w:rPr>
        <w:t>r or whether an alternative</w:t>
      </w:r>
      <w:r w:rsidR="000B7B17" w:rsidRPr="00F32114">
        <w:rPr>
          <w:rFonts w:asciiTheme="majorHAnsi" w:hAnsiTheme="majorHAnsi" w:cstheme="majorHAnsi"/>
          <w:lang w:val="en-US"/>
        </w:rPr>
        <w:t xml:space="preserve"> solution</w:t>
      </w:r>
      <w:r w:rsidR="002D500C" w:rsidRPr="00F32114">
        <w:rPr>
          <w:rFonts w:asciiTheme="majorHAnsi" w:hAnsiTheme="majorHAnsi" w:cstheme="majorHAnsi"/>
          <w:lang w:val="en-US"/>
        </w:rPr>
        <w:t xml:space="preserve"> should be explored. </w:t>
      </w:r>
    </w:p>
    <w:p w14:paraId="2AF9EAF3" w14:textId="77777777" w:rsidR="006A282E" w:rsidRPr="00F32114" w:rsidRDefault="006A282E" w:rsidP="007A2ECD">
      <w:pPr>
        <w:rPr>
          <w:rFonts w:asciiTheme="majorHAnsi" w:hAnsiTheme="majorHAnsi" w:cstheme="majorHAnsi"/>
          <w:lang w:val="en-US"/>
        </w:rPr>
      </w:pPr>
    </w:p>
    <w:p w14:paraId="7E278771" w14:textId="16A57F9A" w:rsidR="00D860E1" w:rsidRPr="00F32114" w:rsidRDefault="006A282E" w:rsidP="000B22C9">
      <w:pPr>
        <w:pStyle w:val="ListParagraph"/>
        <w:numPr>
          <w:ilvl w:val="0"/>
          <w:numId w:val="2"/>
        </w:numPr>
        <w:rPr>
          <w:rFonts w:asciiTheme="majorHAnsi" w:hAnsiTheme="majorHAnsi" w:cstheme="majorHAnsi"/>
          <w:b/>
          <w:bCs/>
          <w:lang w:val="en-US"/>
        </w:rPr>
      </w:pPr>
      <w:r w:rsidRPr="00F32114">
        <w:rPr>
          <w:rFonts w:asciiTheme="majorHAnsi" w:hAnsiTheme="majorHAnsi" w:cstheme="majorHAnsi"/>
          <w:b/>
          <w:bCs/>
          <w:lang w:val="en-US"/>
        </w:rPr>
        <w:t xml:space="preserve">Deferrals </w:t>
      </w:r>
      <w:r w:rsidR="00D860E1" w:rsidRPr="00F32114">
        <w:rPr>
          <w:rFonts w:asciiTheme="majorHAnsi" w:hAnsiTheme="majorHAnsi" w:cstheme="majorHAnsi"/>
          <w:b/>
          <w:bCs/>
          <w:lang w:val="en-US"/>
        </w:rPr>
        <w:t xml:space="preserve">caused by </w:t>
      </w:r>
      <w:proofErr w:type="gramStart"/>
      <w:r w:rsidR="00D860E1" w:rsidRPr="00F32114">
        <w:rPr>
          <w:rFonts w:asciiTheme="majorHAnsi" w:hAnsiTheme="majorHAnsi" w:cstheme="majorHAnsi"/>
          <w:b/>
          <w:bCs/>
          <w:lang w:val="en-US"/>
        </w:rPr>
        <w:t>Force Majeure</w:t>
      </w:r>
      <w:proofErr w:type="gramEnd"/>
      <w:r w:rsidR="00D860E1" w:rsidRPr="00F32114">
        <w:rPr>
          <w:rFonts w:asciiTheme="majorHAnsi" w:hAnsiTheme="majorHAnsi" w:cstheme="majorHAnsi"/>
          <w:b/>
          <w:bCs/>
          <w:lang w:val="en-US"/>
        </w:rPr>
        <w:t xml:space="preserve"> </w:t>
      </w:r>
    </w:p>
    <w:p w14:paraId="216B83B4" w14:textId="68711EC0" w:rsidR="00D860E1" w:rsidRDefault="000B22C9" w:rsidP="007A2ECD">
      <w:pPr>
        <w:rPr>
          <w:rFonts w:asciiTheme="majorHAnsi" w:hAnsiTheme="majorHAnsi" w:cstheme="majorHAnsi"/>
          <w:lang w:val="en-US"/>
        </w:rPr>
      </w:pPr>
      <w:r w:rsidRPr="00F32114">
        <w:rPr>
          <w:rFonts w:asciiTheme="majorHAnsi" w:hAnsiTheme="majorHAnsi" w:cstheme="majorHAnsi"/>
          <w:lang w:val="en-US"/>
        </w:rPr>
        <w:t xml:space="preserve">7.1. </w:t>
      </w:r>
      <w:r w:rsidR="00081583" w:rsidRPr="00F32114">
        <w:rPr>
          <w:rFonts w:asciiTheme="majorHAnsi" w:hAnsiTheme="majorHAnsi" w:cstheme="majorHAnsi"/>
          <w:lang w:val="en-US"/>
        </w:rPr>
        <w:t xml:space="preserve">Where placements are unable to go ahead as planned as a result of </w:t>
      </w:r>
      <w:r w:rsidR="000B7B17" w:rsidRPr="00F32114">
        <w:rPr>
          <w:rFonts w:asciiTheme="majorHAnsi" w:hAnsiTheme="majorHAnsi" w:cstheme="majorHAnsi"/>
          <w:lang w:val="en-US"/>
        </w:rPr>
        <w:t>f</w:t>
      </w:r>
      <w:r w:rsidR="00081583" w:rsidRPr="00F32114">
        <w:rPr>
          <w:rFonts w:asciiTheme="majorHAnsi" w:hAnsiTheme="majorHAnsi" w:cstheme="majorHAnsi"/>
          <w:lang w:val="en-US"/>
        </w:rPr>
        <w:t xml:space="preserve">orce </w:t>
      </w:r>
      <w:r w:rsidR="000B7B17" w:rsidRPr="00F32114">
        <w:rPr>
          <w:rFonts w:asciiTheme="majorHAnsi" w:hAnsiTheme="majorHAnsi" w:cstheme="majorHAnsi"/>
          <w:lang w:val="en-US"/>
        </w:rPr>
        <w:t>m</w:t>
      </w:r>
      <w:r w:rsidR="00081583" w:rsidRPr="00F32114">
        <w:rPr>
          <w:rFonts w:asciiTheme="majorHAnsi" w:hAnsiTheme="majorHAnsi" w:cstheme="majorHAnsi"/>
          <w:lang w:val="en-US"/>
        </w:rPr>
        <w:t xml:space="preserve">ajeure, cases will be assessed on a </w:t>
      </w:r>
      <w:proofErr w:type="gramStart"/>
      <w:r w:rsidR="00081583" w:rsidRPr="00F32114">
        <w:rPr>
          <w:rFonts w:asciiTheme="majorHAnsi" w:hAnsiTheme="majorHAnsi" w:cstheme="majorHAnsi"/>
          <w:lang w:val="en-US"/>
        </w:rPr>
        <w:t>case by case</w:t>
      </w:r>
      <w:proofErr w:type="gramEnd"/>
      <w:r w:rsidR="00081583" w:rsidRPr="00F32114">
        <w:rPr>
          <w:rFonts w:asciiTheme="majorHAnsi" w:hAnsiTheme="majorHAnsi" w:cstheme="majorHAnsi"/>
          <w:lang w:val="en-US"/>
        </w:rPr>
        <w:t xml:space="preserve"> basis by the Pegasus Scholarship Trust in liaison with Partner </w:t>
      </w:r>
      <w:proofErr w:type="spellStart"/>
      <w:r w:rsidR="00081583" w:rsidRPr="00F32114">
        <w:rPr>
          <w:rFonts w:asciiTheme="majorHAnsi" w:hAnsiTheme="majorHAnsi" w:cstheme="majorHAnsi"/>
          <w:lang w:val="en-US"/>
        </w:rPr>
        <w:t>Organisations</w:t>
      </w:r>
      <w:proofErr w:type="spellEnd"/>
      <w:r w:rsidR="00081583" w:rsidRPr="00F32114">
        <w:rPr>
          <w:rFonts w:asciiTheme="majorHAnsi" w:hAnsiTheme="majorHAnsi" w:cstheme="majorHAnsi"/>
          <w:lang w:val="en-US"/>
        </w:rPr>
        <w:t xml:space="preserve">. </w:t>
      </w:r>
    </w:p>
    <w:p w14:paraId="247D390F" w14:textId="77777777" w:rsidR="005C0B8D" w:rsidRDefault="005C0B8D" w:rsidP="007A2ECD">
      <w:pPr>
        <w:rPr>
          <w:rFonts w:asciiTheme="majorHAnsi" w:hAnsiTheme="majorHAnsi" w:cstheme="majorHAnsi"/>
          <w:lang w:val="en-US"/>
        </w:rPr>
      </w:pPr>
    </w:p>
    <w:p w14:paraId="2CDF375E" w14:textId="77777777" w:rsidR="005C0B8D" w:rsidRDefault="005C0B8D" w:rsidP="005C0B8D">
      <w:pPr>
        <w:rPr>
          <w:rFonts w:ascii="FS Siena Light" w:hAnsi="FS Siena Light"/>
          <w:b/>
          <w:bCs/>
        </w:rPr>
      </w:pPr>
      <w:r w:rsidRPr="00993F00">
        <w:rPr>
          <w:rFonts w:ascii="FS Siena Light" w:hAnsi="FS Siena Light"/>
          <w:b/>
          <w:bCs/>
        </w:rPr>
        <w:t xml:space="preserve">Version Control: </w:t>
      </w:r>
    </w:p>
    <w:p w14:paraId="0A5BE0BA" w14:textId="77777777" w:rsidR="005C0B8D" w:rsidRPr="00993F00" w:rsidRDefault="005C0B8D" w:rsidP="005C0B8D">
      <w:pPr>
        <w:rPr>
          <w:rFonts w:ascii="FS Siena Light" w:hAnsi="FS Siena Light"/>
          <w:b/>
          <w:bCs/>
        </w:rPr>
      </w:pPr>
    </w:p>
    <w:tbl>
      <w:tblPr>
        <w:tblStyle w:val="TableGrid"/>
        <w:tblW w:w="0" w:type="auto"/>
        <w:tblLook w:val="04A0" w:firstRow="1" w:lastRow="0" w:firstColumn="1" w:lastColumn="0" w:noHBand="0" w:noVBand="1"/>
      </w:tblPr>
      <w:tblGrid>
        <w:gridCol w:w="2254"/>
        <w:gridCol w:w="2254"/>
        <w:gridCol w:w="2254"/>
        <w:gridCol w:w="2254"/>
      </w:tblGrid>
      <w:tr w:rsidR="005C0B8D" w14:paraId="2EB4F758" w14:textId="77777777" w:rsidTr="002D496B">
        <w:tc>
          <w:tcPr>
            <w:tcW w:w="2254" w:type="dxa"/>
          </w:tcPr>
          <w:p w14:paraId="01C8EF4E" w14:textId="77777777" w:rsidR="005C0B8D" w:rsidRDefault="005C0B8D" w:rsidP="002D496B">
            <w:pPr>
              <w:rPr>
                <w:rFonts w:ascii="FS Siena Light" w:hAnsi="FS Siena Light"/>
              </w:rPr>
            </w:pPr>
            <w:r>
              <w:rPr>
                <w:rFonts w:ascii="FS Siena Light" w:hAnsi="FS Siena Light"/>
              </w:rPr>
              <w:lastRenderedPageBreak/>
              <w:t>Version</w:t>
            </w:r>
          </w:p>
        </w:tc>
        <w:tc>
          <w:tcPr>
            <w:tcW w:w="2254" w:type="dxa"/>
          </w:tcPr>
          <w:p w14:paraId="14912B80" w14:textId="77777777" w:rsidR="005C0B8D" w:rsidRDefault="005C0B8D" w:rsidP="002D496B">
            <w:pPr>
              <w:rPr>
                <w:rFonts w:ascii="FS Siena Light" w:hAnsi="FS Siena Light"/>
              </w:rPr>
            </w:pPr>
            <w:r>
              <w:rPr>
                <w:rFonts w:ascii="FS Siena Light" w:hAnsi="FS Siena Light"/>
              </w:rPr>
              <w:t>Date</w:t>
            </w:r>
          </w:p>
        </w:tc>
        <w:tc>
          <w:tcPr>
            <w:tcW w:w="2254" w:type="dxa"/>
          </w:tcPr>
          <w:p w14:paraId="203E8EC4" w14:textId="77777777" w:rsidR="005C0B8D" w:rsidRDefault="005C0B8D" w:rsidP="002D496B">
            <w:pPr>
              <w:rPr>
                <w:rFonts w:ascii="FS Siena Light" w:hAnsi="FS Siena Light"/>
              </w:rPr>
            </w:pPr>
            <w:r>
              <w:rPr>
                <w:rFonts w:ascii="FS Siena Light" w:hAnsi="FS Siena Light"/>
              </w:rPr>
              <w:t>Author</w:t>
            </w:r>
          </w:p>
        </w:tc>
        <w:tc>
          <w:tcPr>
            <w:tcW w:w="2254" w:type="dxa"/>
          </w:tcPr>
          <w:p w14:paraId="1AF7C7B4" w14:textId="77777777" w:rsidR="005C0B8D" w:rsidRDefault="005C0B8D" w:rsidP="002D496B">
            <w:pPr>
              <w:rPr>
                <w:rFonts w:ascii="FS Siena Light" w:hAnsi="FS Siena Light"/>
              </w:rPr>
            </w:pPr>
            <w:r>
              <w:rPr>
                <w:rFonts w:ascii="FS Siena Light" w:hAnsi="FS Siena Light"/>
              </w:rPr>
              <w:t>Notes</w:t>
            </w:r>
          </w:p>
        </w:tc>
      </w:tr>
      <w:tr w:rsidR="005C0B8D" w14:paraId="399174F7" w14:textId="77777777" w:rsidTr="002D496B">
        <w:tc>
          <w:tcPr>
            <w:tcW w:w="2254" w:type="dxa"/>
          </w:tcPr>
          <w:p w14:paraId="6F81B239" w14:textId="77777777" w:rsidR="005C0B8D" w:rsidRDefault="005C0B8D" w:rsidP="002D496B">
            <w:pPr>
              <w:rPr>
                <w:rFonts w:ascii="FS Siena Light" w:hAnsi="FS Siena Light"/>
              </w:rPr>
            </w:pPr>
            <w:r>
              <w:rPr>
                <w:rFonts w:ascii="FS Siena Light" w:hAnsi="FS Siena Light"/>
              </w:rPr>
              <w:t>0.1.</w:t>
            </w:r>
          </w:p>
        </w:tc>
        <w:tc>
          <w:tcPr>
            <w:tcW w:w="2254" w:type="dxa"/>
          </w:tcPr>
          <w:p w14:paraId="5D9F2AF1" w14:textId="77777777" w:rsidR="005C0B8D" w:rsidRDefault="005C0B8D" w:rsidP="002D496B">
            <w:pPr>
              <w:rPr>
                <w:rFonts w:ascii="FS Siena Light" w:hAnsi="FS Siena Light"/>
              </w:rPr>
            </w:pPr>
            <w:r>
              <w:rPr>
                <w:rFonts w:ascii="FS Siena Light" w:hAnsi="FS Siena Light"/>
              </w:rPr>
              <w:t>23/07/2024</w:t>
            </w:r>
          </w:p>
        </w:tc>
        <w:tc>
          <w:tcPr>
            <w:tcW w:w="2254" w:type="dxa"/>
          </w:tcPr>
          <w:p w14:paraId="3E3F51AB" w14:textId="77777777" w:rsidR="005C0B8D" w:rsidRDefault="005C0B8D" w:rsidP="002D496B">
            <w:pPr>
              <w:rPr>
                <w:rFonts w:ascii="FS Siena Light" w:hAnsi="FS Siena Light"/>
              </w:rPr>
            </w:pPr>
            <w:r>
              <w:rPr>
                <w:rFonts w:ascii="FS Siena Light" w:hAnsi="FS Siena Light"/>
              </w:rPr>
              <w:t>Stephanie Baughen</w:t>
            </w:r>
          </w:p>
        </w:tc>
        <w:tc>
          <w:tcPr>
            <w:tcW w:w="2254" w:type="dxa"/>
          </w:tcPr>
          <w:p w14:paraId="1E2CD91A" w14:textId="77777777" w:rsidR="005C0B8D" w:rsidRDefault="005C0B8D" w:rsidP="002D496B">
            <w:pPr>
              <w:rPr>
                <w:rFonts w:ascii="FS Siena Light" w:hAnsi="FS Siena Light"/>
              </w:rPr>
            </w:pPr>
          </w:p>
        </w:tc>
      </w:tr>
      <w:tr w:rsidR="005C0B8D" w14:paraId="2DAC99C5" w14:textId="77777777" w:rsidTr="002D496B">
        <w:tc>
          <w:tcPr>
            <w:tcW w:w="2254" w:type="dxa"/>
          </w:tcPr>
          <w:p w14:paraId="1C40FC41" w14:textId="2FA3D496" w:rsidR="005C0B8D" w:rsidRDefault="005C0B8D" w:rsidP="002D496B">
            <w:pPr>
              <w:rPr>
                <w:rFonts w:ascii="FS Siena Light" w:hAnsi="FS Siena Light"/>
              </w:rPr>
            </w:pPr>
            <w:r>
              <w:rPr>
                <w:rFonts w:ascii="FS Siena Light" w:hAnsi="FS Siena Light"/>
              </w:rPr>
              <w:t>0.1.1</w:t>
            </w:r>
          </w:p>
        </w:tc>
        <w:tc>
          <w:tcPr>
            <w:tcW w:w="2254" w:type="dxa"/>
          </w:tcPr>
          <w:p w14:paraId="0419F8E6" w14:textId="63E0E064" w:rsidR="005C0B8D" w:rsidRDefault="005C0B8D" w:rsidP="002D496B">
            <w:pPr>
              <w:rPr>
                <w:rFonts w:ascii="FS Siena Light" w:hAnsi="FS Siena Light"/>
              </w:rPr>
            </w:pPr>
            <w:r>
              <w:rPr>
                <w:rFonts w:ascii="FS Siena Light" w:hAnsi="FS Siena Light"/>
              </w:rPr>
              <w:t>24/10/2024</w:t>
            </w:r>
          </w:p>
        </w:tc>
        <w:tc>
          <w:tcPr>
            <w:tcW w:w="2254" w:type="dxa"/>
          </w:tcPr>
          <w:p w14:paraId="736E3444" w14:textId="5B46B7DF" w:rsidR="005C0B8D" w:rsidRDefault="005C0B8D" w:rsidP="002D496B">
            <w:pPr>
              <w:rPr>
                <w:rFonts w:ascii="FS Siena Light" w:hAnsi="FS Siena Light"/>
              </w:rPr>
            </w:pPr>
            <w:r>
              <w:rPr>
                <w:rFonts w:ascii="FS Siena Light" w:hAnsi="FS Siena Light"/>
              </w:rPr>
              <w:t>Stephanie Baughen</w:t>
            </w:r>
          </w:p>
        </w:tc>
        <w:tc>
          <w:tcPr>
            <w:tcW w:w="2254" w:type="dxa"/>
          </w:tcPr>
          <w:p w14:paraId="65D8150E" w14:textId="003E3C02" w:rsidR="005C0B8D" w:rsidRDefault="005C0B8D" w:rsidP="002D496B">
            <w:pPr>
              <w:rPr>
                <w:rFonts w:ascii="FS Siena Light" w:hAnsi="FS Siena Light"/>
              </w:rPr>
            </w:pPr>
            <w:r>
              <w:rPr>
                <w:rFonts w:ascii="FS Siena Light" w:hAnsi="FS Siena Light"/>
              </w:rPr>
              <w:t>Updates to Extenuating Circumstances criteria</w:t>
            </w:r>
          </w:p>
        </w:tc>
      </w:tr>
      <w:tr w:rsidR="005C0B8D" w14:paraId="2A01561E" w14:textId="77777777" w:rsidTr="002D496B">
        <w:tc>
          <w:tcPr>
            <w:tcW w:w="2254" w:type="dxa"/>
          </w:tcPr>
          <w:p w14:paraId="5193F2AE" w14:textId="3975F2F8" w:rsidR="005C0B8D" w:rsidRDefault="005C0B8D" w:rsidP="002D496B">
            <w:pPr>
              <w:rPr>
                <w:rFonts w:ascii="FS Siena Light" w:hAnsi="FS Siena Light"/>
              </w:rPr>
            </w:pPr>
          </w:p>
        </w:tc>
        <w:tc>
          <w:tcPr>
            <w:tcW w:w="2254" w:type="dxa"/>
          </w:tcPr>
          <w:p w14:paraId="33D1EE6E" w14:textId="77777777" w:rsidR="005C0B8D" w:rsidRDefault="005C0B8D" w:rsidP="002D496B">
            <w:pPr>
              <w:rPr>
                <w:rFonts w:ascii="FS Siena Light" w:hAnsi="FS Siena Light"/>
              </w:rPr>
            </w:pPr>
          </w:p>
        </w:tc>
        <w:tc>
          <w:tcPr>
            <w:tcW w:w="2254" w:type="dxa"/>
          </w:tcPr>
          <w:p w14:paraId="17B4B70C" w14:textId="77777777" w:rsidR="005C0B8D" w:rsidRDefault="005C0B8D" w:rsidP="002D496B">
            <w:pPr>
              <w:rPr>
                <w:rFonts w:ascii="FS Siena Light" w:hAnsi="FS Siena Light"/>
              </w:rPr>
            </w:pPr>
          </w:p>
        </w:tc>
        <w:tc>
          <w:tcPr>
            <w:tcW w:w="2254" w:type="dxa"/>
          </w:tcPr>
          <w:p w14:paraId="0ADF0CF9" w14:textId="77777777" w:rsidR="005C0B8D" w:rsidRDefault="005C0B8D" w:rsidP="002D496B">
            <w:pPr>
              <w:rPr>
                <w:rFonts w:ascii="FS Siena Light" w:hAnsi="FS Siena Light"/>
              </w:rPr>
            </w:pPr>
          </w:p>
        </w:tc>
      </w:tr>
      <w:tr w:rsidR="005C0B8D" w14:paraId="1A330C86" w14:textId="77777777" w:rsidTr="002D496B">
        <w:tc>
          <w:tcPr>
            <w:tcW w:w="2254" w:type="dxa"/>
          </w:tcPr>
          <w:p w14:paraId="10519671" w14:textId="77777777" w:rsidR="005C0B8D" w:rsidRDefault="005C0B8D" w:rsidP="002D496B">
            <w:pPr>
              <w:rPr>
                <w:rFonts w:ascii="FS Siena Light" w:hAnsi="FS Siena Light"/>
              </w:rPr>
            </w:pPr>
          </w:p>
        </w:tc>
        <w:tc>
          <w:tcPr>
            <w:tcW w:w="2254" w:type="dxa"/>
          </w:tcPr>
          <w:p w14:paraId="250522DA" w14:textId="77777777" w:rsidR="005C0B8D" w:rsidRDefault="005C0B8D" w:rsidP="002D496B">
            <w:pPr>
              <w:rPr>
                <w:rFonts w:ascii="FS Siena Light" w:hAnsi="FS Siena Light"/>
              </w:rPr>
            </w:pPr>
          </w:p>
        </w:tc>
        <w:tc>
          <w:tcPr>
            <w:tcW w:w="2254" w:type="dxa"/>
          </w:tcPr>
          <w:p w14:paraId="5116C8B4" w14:textId="77777777" w:rsidR="005C0B8D" w:rsidRDefault="005C0B8D" w:rsidP="002D496B">
            <w:pPr>
              <w:rPr>
                <w:rFonts w:ascii="FS Siena Light" w:hAnsi="FS Siena Light"/>
              </w:rPr>
            </w:pPr>
          </w:p>
        </w:tc>
        <w:tc>
          <w:tcPr>
            <w:tcW w:w="2254" w:type="dxa"/>
          </w:tcPr>
          <w:p w14:paraId="721E947A" w14:textId="77777777" w:rsidR="005C0B8D" w:rsidRDefault="005C0B8D" w:rsidP="002D496B">
            <w:pPr>
              <w:rPr>
                <w:rFonts w:ascii="FS Siena Light" w:hAnsi="FS Siena Light"/>
              </w:rPr>
            </w:pPr>
          </w:p>
        </w:tc>
      </w:tr>
      <w:tr w:rsidR="005C0B8D" w14:paraId="2B85CC6E" w14:textId="77777777" w:rsidTr="002D496B">
        <w:tc>
          <w:tcPr>
            <w:tcW w:w="2254" w:type="dxa"/>
          </w:tcPr>
          <w:p w14:paraId="3374426D" w14:textId="77777777" w:rsidR="005C0B8D" w:rsidRDefault="005C0B8D" w:rsidP="002D496B">
            <w:pPr>
              <w:rPr>
                <w:rFonts w:ascii="FS Siena Light" w:hAnsi="FS Siena Light"/>
              </w:rPr>
            </w:pPr>
          </w:p>
        </w:tc>
        <w:tc>
          <w:tcPr>
            <w:tcW w:w="2254" w:type="dxa"/>
          </w:tcPr>
          <w:p w14:paraId="0E252FF5" w14:textId="77777777" w:rsidR="005C0B8D" w:rsidRDefault="005C0B8D" w:rsidP="002D496B">
            <w:pPr>
              <w:rPr>
                <w:rFonts w:ascii="FS Siena Light" w:hAnsi="FS Siena Light"/>
              </w:rPr>
            </w:pPr>
          </w:p>
        </w:tc>
        <w:tc>
          <w:tcPr>
            <w:tcW w:w="2254" w:type="dxa"/>
          </w:tcPr>
          <w:p w14:paraId="43AD941C" w14:textId="77777777" w:rsidR="005C0B8D" w:rsidRDefault="005C0B8D" w:rsidP="002D496B">
            <w:pPr>
              <w:rPr>
                <w:rFonts w:ascii="FS Siena Light" w:hAnsi="FS Siena Light"/>
              </w:rPr>
            </w:pPr>
          </w:p>
        </w:tc>
        <w:tc>
          <w:tcPr>
            <w:tcW w:w="2254" w:type="dxa"/>
          </w:tcPr>
          <w:p w14:paraId="7517C24C" w14:textId="77777777" w:rsidR="005C0B8D" w:rsidRDefault="005C0B8D" w:rsidP="002D496B">
            <w:pPr>
              <w:rPr>
                <w:rFonts w:ascii="FS Siena Light" w:hAnsi="FS Siena Light"/>
              </w:rPr>
            </w:pPr>
          </w:p>
        </w:tc>
      </w:tr>
      <w:tr w:rsidR="005C0B8D" w14:paraId="74862382" w14:textId="77777777" w:rsidTr="002D496B">
        <w:tc>
          <w:tcPr>
            <w:tcW w:w="2254" w:type="dxa"/>
          </w:tcPr>
          <w:p w14:paraId="47006450" w14:textId="77777777" w:rsidR="005C0B8D" w:rsidRDefault="005C0B8D" w:rsidP="002D496B">
            <w:pPr>
              <w:rPr>
                <w:rFonts w:ascii="FS Siena Light" w:hAnsi="FS Siena Light"/>
              </w:rPr>
            </w:pPr>
          </w:p>
        </w:tc>
        <w:tc>
          <w:tcPr>
            <w:tcW w:w="2254" w:type="dxa"/>
          </w:tcPr>
          <w:p w14:paraId="75152E6C" w14:textId="77777777" w:rsidR="005C0B8D" w:rsidRDefault="005C0B8D" w:rsidP="002D496B">
            <w:pPr>
              <w:rPr>
                <w:rFonts w:ascii="FS Siena Light" w:hAnsi="FS Siena Light"/>
              </w:rPr>
            </w:pPr>
          </w:p>
        </w:tc>
        <w:tc>
          <w:tcPr>
            <w:tcW w:w="2254" w:type="dxa"/>
          </w:tcPr>
          <w:p w14:paraId="48A2CB83" w14:textId="77777777" w:rsidR="005C0B8D" w:rsidRDefault="005C0B8D" w:rsidP="002D496B">
            <w:pPr>
              <w:rPr>
                <w:rFonts w:ascii="FS Siena Light" w:hAnsi="FS Siena Light"/>
              </w:rPr>
            </w:pPr>
          </w:p>
        </w:tc>
        <w:tc>
          <w:tcPr>
            <w:tcW w:w="2254" w:type="dxa"/>
          </w:tcPr>
          <w:p w14:paraId="2866382F" w14:textId="77777777" w:rsidR="005C0B8D" w:rsidRDefault="005C0B8D" w:rsidP="002D496B">
            <w:pPr>
              <w:rPr>
                <w:rFonts w:ascii="FS Siena Light" w:hAnsi="FS Siena Light"/>
              </w:rPr>
            </w:pPr>
          </w:p>
        </w:tc>
      </w:tr>
      <w:tr w:rsidR="005C0B8D" w14:paraId="4751A84C" w14:textId="77777777" w:rsidTr="002D496B">
        <w:tc>
          <w:tcPr>
            <w:tcW w:w="2254" w:type="dxa"/>
          </w:tcPr>
          <w:p w14:paraId="590D3A85" w14:textId="77777777" w:rsidR="005C0B8D" w:rsidRDefault="005C0B8D" w:rsidP="002D496B">
            <w:pPr>
              <w:rPr>
                <w:rFonts w:ascii="FS Siena Light" w:hAnsi="FS Siena Light"/>
              </w:rPr>
            </w:pPr>
          </w:p>
        </w:tc>
        <w:tc>
          <w:tcPr>
            <w:tcW w:w="2254" w:type="dxa"/>
          </w:tcPr>
          <w:p w14:paraId="6B8AE9BD" w14:textId="77777777" w:rsidR="005C0B8D" w:rsidRDefault="005C0B8D" w:rsidP="002D496B">
            <w:pPr>
              <w:rPr>
                <w:rFonts w:ascii="FS Siena Light" w:hAnsi="FS Siena Light"/>
              </w:rPr>
            </w:pPr>
          </w:p>
        </w:tc>
        <w:tc>
          <w:tcPr>
            <w:tcW w:w="2254" w:type="dxa"/>
          </w:tcPr>
          <w:p w14:paraId="4B35E74E" w14:textId="77777777" w:rsidR="005C0B8D" w:rsidRDefault="005C0B8D" w:rsidP="002D496B">
            <w:pPr>
              <w:rPr>
                <w:rFonts w:ascii="FS Siena Light" w:hAnsi="FS Siena Light"/>
              </w:rPr>
            </w:pPr>
          </w:p>
        </w:tc>
        <w:tc>
          <w:tcPr>
            <w:tcW w:w="2254" w:type="dxa"/>
          </w:tcPr>
          <w:p w14:paraId="6DF767AF" w14:textId="77777777" w:rsidR="005C0B8D" w:rsidRDefault="005C0B8D" w:rsidP="002D496B">
            <w:pPr>
              <w:rPr>
                <w:rFonts w:ascii="FS Siena Light" w:hAnsi="FS Siena Light"/>
              </w:rPr>
            </w:pPr>
          </w:p>
        </w:tc>
      </w:tr>
    </w:tbl>
    <w:p w14:paraId="4921B310" w14:textId="77777777" w:rsidR="005C0B8D" w:rsidRPr="00F32114" w:rsidRDefault="005C0B8D" w:rsidP="007A2ECD">
      <w:pPr>
        <w:rPr>
          <w:rFonts w:asciiTheme="majorHAnsi" w:hAnsiTheme="majorHAnsi" w:cstheme="majorHAnsi"/>
          <w:lang w:val="en-US"/>
        </w:rPr>
      </w:pPr>
    </w:p>
    <w:p w14:paraId="421D4747" w14:textId="77777777" w:rsidR="00E30082" w:rsidRPr="00F32114" w:rsidRDefault="00E30082" w:rsidP="00E30082">
      <w:pPr>
        <w:pStyle w:val="ListParagraph"/>
        <w:ind w:left="360"/>
        <w:rPr>
          <w:rFonts w:asciiTheme="majorHAnsi" w:hAnsiTheme="majorHAnsi" w:cstheme="majorHAnsi"/>
          <w:lang w:val="en-US"/>
        </w:rPr>
      </w:pPr>
    </w:p>
    <w:p w14:paraId="2BF724C1" w14:textId="77777777" w:rsidR="00F96057" w:rsidRPr="00F32114" w:rsidRDefault="00F96057" w:rsidP="00F96057">
      <w:pPr>
        <w:rPr>
          <w:rFonts w:asciiTheme="majorHAnsi" w:hAnsiTheme="majorHAnsi" w:cstheme="majorHAnsi"/>
          <w:lang w:val="en-US"/>
        </w:rPr>
      </w:pPr>
    </w:p>
    <w:p w14:paraId="7F06C5FB" w14:textId="77777777" w:rsidR="004D7341" w:rsidRPr="00F32114" w:rsidRDefault="004D7341" w:rsidP="004D7341">
      <w:pPr>
        <w:rPr>
          <w:rFonts w:asciiTheme="majorHAnsi" w:hAnsiTheme="majorHAnsi" w:cstheme="majorHAnsi"/>
        </w:rPr>
      </w:pPr>
    </w:p>
    <w:sectPr w:rsidR="004D7341" w:rsidRPr="00F321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ail Fleming" w:date="2024-09-30T22:21:00Z" w:initials="GF">
    <w:p w14:paraId="1D3B4C72" w14:textId="7C22B2FA" w:rsidR="001B6334" w:rsidRDefault="001B6334" w:rsidP="0091700E">
      <w:pPr>
        <w:pStyle w:val="CommentText"/>
      </w:pPr>
      <w:r>
        <w:rPr>
          <w:rStyle w:val="CommentReference"/>
        </w:rPr>
        <w:annotationRef/>
      </w:r>
      <w:r>
        <w:t>This is the point that probably requires some discussion to ensure it is assessed consistently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3B4C7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A5A2CF" w16cex:dateUtc="2024-09-30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3B4C72" w16cid:durableId="2AA5A2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 Siena Light">
    <w:altName w:val="Calibri"/>
    <w:charset w:val="00"/>
    <w:family w:val="swiss"/>
    <w:pitch w:val="variable"/>
    <w:sig w:usb0="A000006F" w:usb1="4000207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96D"/>
    <w:multiLevelType w:val="multilevel"/>
    <w:tmpl w:val="4F62FA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543BDB"/>
    <w:multiLevelType w:val="multilevel"/>
    <w:tmpl w:val="F490D4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750675"/>
    <w:multiLevelType w:val="hybridMultilevel"/>
    <w:tmpl w:val="D3F03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D23AE4"/>
    <w:multiLevelType w:val="multilevel"/>
    <w:tmpl w:val="BB9CE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17739DD"/>
    <w:multiLevelType w:val="hybridMultilevel"/>
    <w:tmpl w:val="4B04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507CC"/>
    <w:multiLevelType w:val="multilevel"/>
    <w:tmpl w:val="B7FA73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8101AC"/>
    <w:multiLevelType w:val="hybridMultilevel"/>
    <w:tmpl w:val="C8260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6C23BA"/>
    <w:multiLevelType w:val="hybridMultilevel"/>
    <w:tmpl w:val="7DB2B9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382A45"/>
    <w:multiLevelType w:val="hybridMultilevel"/>
    <w:tmpl w:val="A434CA76"/>
    <w:lvl w:ilvl="0" w:tplc="6074BD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D1B29"/>
    <w:multiLevelType w:val="hybridMultilevel"/>
    <w:tmpl w:val="5804035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0" w15:restartNumberingAfterBreak="0">
    <w:nsid w:val="4AA90181"/>
    <w:multiLevelType w:val="multilevel"/>
    <w:tmpl w:val="D8B2BE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3534A5"/>
    <w:multiLevelType w:val="multilevel"/>
    <w:tmpl w:val="AF98F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001032"/>
    <w:multiLevelType w:val="hybridMultilevel"/>
    <w:tmpl w:val="9EB2A8B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1D45A3"/>
    <w:multiLevelType w:val="hybridMultilevel"/>
    <w:tmpl w:val="CA0CAA0C"/>
    <w:lvl w:ilvl="0" w:tplc="04582398">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249348">
    <w:abstractNumId w:val="8"/>
  </w:num>
  <w:num w:numId="2" w16cid:durableId="1913000849">
    <w:abstractNumId w:val="3"/>
  </w:num>
  <w:num w:numId="3" w16cid:durableId="1325545984">
    <w:abstractNumId w:val="10"/>
  </w:num>
  <w:num w:numId="4" w16cid:durableId="372389347">
    <w:abstractNumId w:val="13"/>
  </w:num>
  <w:num w:numId="5" w16cid:durableId="1239244842">
    <w:abstractNumId w:val="4"/>
  </w:num>
  <w:num w:numId="6" w16cid:durableId="42219564">
    <w:abstractNumId w:val="0"/>
  </w:num>
  <w:num w:numId="7" w16cid:durableId="1669868757">
    <w:abstractNumId w:val="5"/>
  </w:num>
  <w:num w:numId="8" w16cid:durableId="603225437">
    <w:abstractNumId w:val="1"/>
  </w:num>
  <w:num w:numId="9" w16cid:durableId="1109932178">
    <w:abstractNumId w:val="9"/>
  </w:num>
  <w:num w:numId="10" w16cid:durableId="1292201007">
    <w:abstractNumId w:val="2"/>
  </w:num>
  <w:num w:numId="11" w16cid:durableId="1914046759">
    <w:abstractNumId w:val="12"/>
  </w:num>
  <w:num w:numId="12" w16cid:durableId="2039232436">
    <w:abstractNumId w:val="6"/>
  </w:num>
  <w:num w:numId="13" w16cid:durableId="1197891481">
    <w:abstractNumId w:val="7"/>
  </w:num>
  <w:num w:numId="14" w16cid:durableId="2434131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il Fleming">
    <w15:presenceInfo w15:providerId="AD" w15:userId="S::gfleming@innertemple.org.uk::c8b6aa98-3ab4-4d84-b7cc-c8a592b92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9F"/>
    <w:rsid w:val="00062382"/>
    <w:rsid w:val="00081154"/>
    <w:rsid w:val="00081583"/>
    <w:rsid w:val="000A01EC"/>
    <w:rsid w:val="000B22C9"/>
    <w:rsid w:val="000B7B17"/>
    <w:rsid w:val="00140457"/>
    <w:rsid w:val="001B6334"/>
    <w:rsid w:val="002A17CD"/>
    <w:rsid w:val="002B2168"/>
    <w:rsid w:val="002C3B62"/>
    <w:rsid w:val="002D500C"/>
    <w:rsid w:val="00326E43"/>
    <w:rsid w:val="0034357B"/>
    <w:rsid w:val="00380A07"/>
    <w:rsid w:val="003C4DBD"/>
    <w:rsid w:val="004145D0"/>
    <w:rsid w:val="00495620"/>
    <w:rsid w:val="004A39B5"/>
    <w:rsid w:val="004D7341"/>
    <w:rsid w:val="005B7FB1"/>
    <w:rsid w:val="005C0B8D"/>
    <w:rsid w:val="005F49C9"/>
    <w:rsid w:val="00623989"/>
    <w:rsid w:val="00634030"/>
    <w:rsid w:val="0067269F"/>
    <w:rsid w:val="00696ED9"/>
    <w:rsid w:val="006A282E"/>
    <w:rsid w:val="00716401"/>
    <w:rsid w:val="0073209D"/>
    <w:rsid w:val="007501E8"/>
    <w:rsid w:val="0077119D"/>
    <w:rsid w:val="007A0D7E"/>
    <w:rsid w:val="007A2ECD"/>
    <w:rsid w:val="007F2AFC"/>
    <w:rsid w:val="008248E9"/>
    <w:rsid w:val="008E6354"/>
    <w:rsid w:val="00924150"/>
    <w:rsid w:val="009A2416"/>
    <w:rsid w:val="009C6AC8"/>
    <w:rsid w:val="009F5047"/>
    <w:rsid w:val="00A00770"/>
    <w:rsid w:val="00A50368"/>
    <w:rsid w:val="00AA1EC6"/>
    <w:rsid w:val="00B33BC1"/>
    <w:rsid w:val="00B55933"/>
    <w:rsid w:val="00CB4677"/>
    <w:rsid w:val="00CB62C7"/>
    <w:rsid w:val="00D860E1"/>
    <w:rsid w:val="00D87B78"/>
    <w:rsid w:val="00D93A82"/>
    <w:rsid w:val="00E30082"/>
    <w:rsid w:val="00E70B11"/>
    <w:rsid w:val="00E94F6B"/>
    <w:rsid w:val="00EB165B"/>
    <w:rsid w:val="00EF5B9F"/>
    <w:rsid w:val="00F32114"/>
    <w:rsid w:val="00F37541"/>
    <w:rsid w:val="00F96057"/>
    <w:rsid w:val="00FF6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53AB"/>
  <w15:chartTrackingRefBased/>
  <w15:docId w15:val="{B4658BB3-775F-4418-B274-05AB7716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B9F"/>
    <w:pPr>
      <w:ind w:left="720"/>
      <w:contextualSpacing/>
    </w:pPr>
  </w:style>
  <w:style w:type="character" w:styleId="CommentReference">
    <w:name w:val="annotation reference"/>
    <w:basedOn w:val="DefaultParagraphFont"/>
    <w:uiPriority w:val="99"/>
    <w:semiHidden/>
    <w:unhideWhenUsed/>
    <w:rsid w:val="00EF5B9F"/>
    <w:rPr>
      <w:sz w:val="16"/>
      <w:szCs w:val="16"/>
    </w:rPr>
  </w:style>
  <w:style w:type="paragraph" w:styleId="CommentText">
    <w:name w:val="annotation text"/>
    <w:basedOn w:val="Normal"/>
    <w:link w:val="CommentTextChar"/>
    <w:uiPriority w:val="99"/>
    <w:unhideWhenUsed/>
    <w:rsid w:val="00EF5B9F"/>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F5B9F"/>
    <w:rPr>
      <w:kern w:val="2"/>
      <w:sz w:val="20"/>
      <w:szCs w:val="20"/>
      <w14:ligatures w14:val="standardContextual"/>
    </w:rPr>
  </w:style>
  <w:style w:type="table" w:styleId="TableGrid">
    <w:name w:val="Table Grid"/>
    <w:basedOn w:val="TableNormal"/>
    <w:uiPriority w:val="39"/>
    <w:rsid w:val="00EF5B9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2168"/>
    <w:pPr>
      <w:spacing w:after="0" w:line="240" w:lineRule="auto"/>
    </w:pPr>
  </w:style>
  <w:style w:type="paragraph" w:styleId="CommentSubject">
    <w:name w:val="annotation subject"/>
    <w:basedOn w:val="CommentText"/>
    <w:next w:val="CommentText"/>
    <w:link w:val="CommentSubjectChar"/>
    <w:uiPriority w:val="99"/>
    <w:semiHidden/>
    <w:unhideWhenUsed/>
    <w:rsid w:val="00F96057"/>
    <w:rPr>
      <w:b/>
      <w:bCs/>
      <w:kern w:val="0"/>
      <w14:ligatures w14:val="none"/>
    </w:rPr>
  </w:style>
  <w:style w:type="character" w:customStyle="1" w:styleId="CommentSubjectChar">
    <w:name w:val="Comment Subject Char"/>
    <w:basedOn w:val="CommentTextChar"/>
    <w:link w:val="CommentSubject"/>
    <w:uiPriority w:val="99"/>
    <w:semiHidden/>
    <w:rsid w:val="00F96057"/>
    <w:rPr>
      <w:b/>
      <w:bCs/>
      <w:kern w:val="2"/>
      <w:sz w:val="20"/>
      <w:szCs w:val="20"/>
      <w14:ligatures w14:val="standardContextual"/>
    </w:rPr>
  </w:style>
  <w:style w:type="table" w:customStyle="1" w:styleId="TableGrid1">
    <w:name w:val="Table Grid1"/>
    <w:basedOn w:val="TableNormal"/>
    <w:next w:val="TableGrid"/>
    <w:uiPriority w:val="39"/>
    <w:rsid w:val="00F3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9123">
      <w:bodyDiv w:val="1"/>
      <w:marLeft w:val="0"/>
      <w:marRight w:val="0"/>
      <w:marTop w:val="0"/>
      <w:marBottom w:val="0"/>
      <w:divBdr>
        <w:top w:val="none" w:sz="0" w:space="0" w:color="auto"/>
        <w:left w:val="none" w:sz="0" w:space="0" w:color="auto"/>
        <w:bottom w:val="none" w:sz="0" w:space="0" w:color="auto"/>
        <w:right w:val="none" w:sz="0" w:space="0" w:color="auto"/>
      </w:divBdr>
      <w:divsChild>
        <w:div w:id="586232569">
          <w:marLeft w:val="547"/>
          <w:marRight w:val="0"/>
          <w:marTop w:val="0"/>
          <w:marBottom w:val="0"/>
          <w:divBdr>
            <w:top w:val="none" w:sz="0" w:space="0" w:color="auto"/>
            <w:left w:val="none" w:sz="0" w:space="0" w:color="auto"/>
            <w:bottom w:val="none" w:sz="0" w:space="0" w:color="auto"/>
            <w:right w:val="none" w:sz="0" w:space="0" w:color="auto"/>
          </w:divBdr>
        </w:div>
        <w:div w:id="15410894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microsoft.com/office/2018/08/relationships/commentsExtensible" Target="commentsExtensible.xm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diagramLayout" Target="diagrams/layout2.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964F51-2FC4-49D7-A2EA-06EBAA1ACB1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F238E58-E0C9-4DE0-8713-4775C688CFF3}">
      <dgm:prSet phldrT="[Text]"/>
      <dgm:spPr/>
      <dgm:t>
        <a:bodyPr/>
        <a:lstStyle/>
        <a:p>
          <a:r>
            <a:rPr lang="en-GB"/>
            <a:t> 1</a:t>
          </a:r>
        </a:p>
      </dgm:t>
    </dgm:pt>
    <dgm:pt modelId="{4EFA2E50-8250-4832-844E-D8B7B9ACCAA2}" type="parTrans" cxnId="{9B6EE31F-29F0-4A0D-AAE3-3502030FA0BB}">
      <dgm:prSet/>
      <dgm:spPr/>
      <dgm:t>
        <a:bodyPr/>
        <a:lstStyle/>
        <a:p>
          <a:endParaRPr lang="en-GB"/>
        </a:p>
      </dgm:t>
    </dgm:pt>
    <dgm:pt modelId="{B5783805-9995-496E-B10D-7CCA75BE0D23}" type="sibTrans" cxnId="{9B6EE31F-29F0-4A0D-AAE3-3502030FA0BB}">
      <dgm:prSet/>
      <dgm:spPr/>
      <dgm:t>
        <a:bodyPr/>
        <a:lstStyle/>
        <a:p>
          <a:endParaRPr lang="en-GB"/>
        </a:p>
      </dgm:t>
    </dgm:pt>
    <dgm:pt modelId="{13130BDA-32C1-4097-A799-2ECDE5A9C936}">
      <dgm:prSet phldrT="[Text]"/>
      <dgm:spPr/>
      <dgm:t>
        <a:bodyPr/>
        <a:lstStyle/>
        <a:p>
          <a:r>
            <a:rPr lang="en-GB"/>
            <a:t> 2</a:t>
          </a:r>
        </a:p>
      </dgm:t>
    </dgm:pt>
    <dgm:pt modelId="{9626D376-4679-45C8-80FE-4288610E0A91}" type="parTrans" cxnId="{DA0E592F-447C-4900-A51E-7420A8586AEC}">
      <dgm:prSet/>
      <dgm:spPr/>
      <dgm:t>
        <a:bodyPr/>
        <a:lstStyle/>
        <a:p>
          <a:endParaRPr lang="en-GB"/>
        </a:p>
      </dgm:t>
    </dgm:pt>
    <dgm:pt modelId="{898A7256-B67F-4C34-A681-BD8914128526}" type="sibTrans" cxnId="{DA0E592F-447C-4900-A51E-7420A8586AEC}">
      <dgm:prSet/>
      <dgm:spPr/>
      <dgm:t>
        <a:bodyPr/>
        <a:lstStyle/>
        <a:p>
          <a:endParaRPr lang="en-GB"/>
        </a:p>
      </dgm:t>
    </dgm:pt>
    <dgm:pt modelId="{282F004A-E8E1-43CD-9DFB-6C4971736E90}">
      <dgm:prSet phldrT="[Text]"/>
      <dgm:spPr/>
      <dgm:t>
        <a:bodyPr/>
        <a:lstStyle/>
        <a:p>
          <a:endParaRPr lang="en-GB"/>
        </a:p>
      </dgm:t>
    </dgm:pt>
    <dgm:pt modelId="{558EDDA4-EC09-4C98-B120-7FA5D0E4EF4E}" type="parTrans" cxnId="{92B675B5-0C97-41CF-9B9A-C1C7F62D9C82}">
      <dgm:prSet/>
      <dgm:spPr/>
      <dgm:t>
        <a:bodyPr/>
        <a:lstStyle/>
        <a:p>
          <a:endParaRPr lang="en-GB"/>
        </a:p>
      </dgm:t>
    </dgm:pt>
    <dgm:pt modelId="{C29359DD-F9E8-4210-9187-56C4FD3EB0BB}" type="sibTrans" cxnId="{92B675B5-0C97-41CF-9B9A-C1C7F62D9C82}">
      <dgm:prSet/>
      <dgm:spPr/>
      <dgm:t>
        <a:bodyPr/>
        <a:lstStyle/>
        <a:p>
          <a:endParaRPr lang="en-GB"/>
        </a:p>
      </dgm:t>
    </dgm:pt>
    <dgm:pt modelId="{C8A0E2CC-16B9-45DD-B663-E2242E63694C}">
      <dgm:prSet phldrT="[Text]"/>
      <dgm:spPr/>
      <dgm:t>
        <a:bodyPr/>
        <a:lstStyle/>
        <a:p>
          <a:r>
            <a:rPr lang="en-GB"/>
            <a:t> 3</a:t>
          </a:r>
        </a:p>
      </dgm:t>
    </dgm:pt>
    <dgm:pt modelId="{A50B5FFE-F3C3-4FDB-A967-61E82AB22A4D}" type="parTrans" cxnId="{2A988A49-2ACC-4020-8940-EC214C5183AE}">
      <dgm:prSet/>
      <dgm:spPr/>
      <dgm:t>
        <a:bodyPr/>
        <a:lstStyle/>
        <a:p>
          <a:endParaRPr lang="en-GB"/>
        </a:p>
      </dgm:t>
    </dgm:pt>
    <dgm:pt modelId="{B306231A-C709-49FF-897C-C0A51D99FA74}" type="sibTrans" cxnId="{2A988A49-2ACC-4020-8940-EC214C5183AE}">
      <dgm:prSet/>
      <dgm:spPr/>
      <dgm:t>
        <a:bodyPr/>
        <a:lstStyle/>
        <a:p>
          <a:endParaRPr lang="en-GB"/>
        </a:p>
      </dgm:t>
    </dgm:pt>
    <dgm:pt modelId="{D804ABDD-281B-4282-8663-14EBF4648A60}">
      <dgm:prSet phldrT="[Text]"/>
      <dgm:spPr/>
      <dgm:t>
        <a:bodyPr/>
        <a:lstStyle/>
        <a:p>
          <a:endParaRPr lang="en-GB" b="1"/>
        </a:p>
      </dgm:t>
    </dgm:pt>
    <dgm:pt modelId="{39C4B564-EE03-43CB-9F2E-23EE6B838B1F}" type="parTrans" cxnId="{F0BB96BE-7BCA-440D-99B8-BE1EEF030D75}">
      <dgm:prSet/>
      <dgm:spPr/>
      <dgm:t>
        <a:bodyPr/>
        <a:lstStyle/>
        <a:p>
          <a:endParaRPr lang="en-GB"/>
        </a:p>
      </dgm:t>
    </dgm:pt>
    <dgm:pt modelId="{53BEDBA1-A2C7-40E7-AC86-86ED3E9B5CF7}" type="sibTrans" cxnId="{F0BB96BE-7BCA-440D-99B8-BE1EEF030D75}">
      <dgm:prSet/>
      <dgm:spPr/>
      <dgm:t>
        <a:bodyPr/>
        <a:lstStyle/>
        <a:p>
          <a:endParaRPr lang="en-GB"/>
        </a:p>
      </dgm:t>
    </dgm:pt>
    <dgm:pt modelId="{3DE3D82C-37CC-49BB-BFA4-6391BF51E551}">
      <dgm:prSet phldrT="[Text]"/>
      <dgm:spPr/>
      <dgm:t>
        <a:bodyPr/>
        <a:lstStyle/>
        <a:p>
          <a:r>
            <a:rPr lang="en-GB" b="1"/>
            <a:t>Is the partner orgtanisation able to accomodate a deferral without impacting on future placemnets? </a:t>
          </a:r>
        </a:p>
      </dgm:t>
    </dgm:pt>
    <dgm:pt modelId="{FE4EC94D-73CE-4296-8607-6B251C20F393}" type="sibTrans" cxnId="{04C5CDE8-64BD-4B3A-A69E-6EDFBAC2DD94}">
      <dgm:prSet/>
      <dgm:spPr/>
      <dgm:t>
        <a:bodyPr/>
        <a:lstStyle/>
        <a:p>
          <a:endParaRPr lang="en-GB"/>
        </a:p>
      </dgm:t>
    </dgm:pt>
    <dgm:pt modelId="{2AFBB8E1-8FE5-49F4-B81A-7A30A5030E36}" type="parTrans" cxnId="{04C5CDE8-64BD-4B3A-A69E-6EDFBAC2DD94}">
      <dgm:prSet/>
      <dgm:spPr/>
      <dgm:t>
        <a:bodyPr/>
        <a:lstStyle/>
        <a:p>
          <a:endParaRPr lang="en-GB"/>
        </a:p>
      </dgm:t>
    </dgm:pt>
    <dgm:pt modelId="{12FDD3C4-2002-448E-96FD-20A13055C4EC}">
      <dgm:prSet phldrT="[Text]"/>
      <dgm:spPr/>
      <dgm:t>
        <a:bodyPr/>
        <a:lstStyle/>
        <a:p>
          <a:r>
            <a:rPr lang="en-US"/>
            <a:t>If the Chair approves the application, the Pegasus Scholarship Team will contact the partner organisation and/or placement host to determine whether they are willing to accept the deferred scholar and that this would not affect their ability to host a second scholar recruited as part of the next cohort. (not applicable to those on self-arranged placements). </a:t>
          </a:r>
          <a:endParaRPr lang="en-GB"/>
        </a:p>
      </dgm:t>
    </dgm:pt>
    <dgm:pt modelId="{C4EE6FCD-8E03-46F0-802C-7C53262A4499}" type="parTrans" cxnId="{4D514A51-AFB1-4601-BEBB-318ABCBB9ED2}">
      <dgm:prSet/>
      <dgm:spPr/>
      <dgm:t>
        <a:bodyPr/>
        <a:lstStyle/>
        <a:p>
          <a:endParaRPr lang="en-GB"/>
        </a:p>
      </dgm:t>
    </dgm:pt>
    <dgm:pt modelId="{501A34E1-3753-4A0E-BE6F-9C1291F4F1D7}" type="sibTrans" cxnId="{4D514A51-AFB1-4601-BEBB-318ABCBB9ED2}">
      <dgm:prSet/>
      <dgm:spPr/>
      <dgm:t>
        <a:bodyPr/>
        <a:lstStyle/>
        <a:p>
          <a:endParaRPr lang="en-GB"/>
        </a:p>
      </dgm:t>
    </dgm:pt>
    <dgm:pt modelId="{55D26EF4-458E-4B7B-A470-8EB7B58B4B9A}">
      <dgm:prSet/>
      <dgm:spPr/>
      <dgm:t>
        <a:bodyPr/>
        <a:lstStyle/>
        <a:p>
          <a:r>
            <a:rPr lang="en-US" b="1"/>
            <a:t>Are the financial implications of a deferral acceptable?</a:t>
          </a:r>
          <a:endParaRPr lang="en-GB" b="1"/>
        </a:p>
      </dgm:t>
    </dgm:pt>
    <dgm:pt modelId="{62D07D6E-C216-4F2B-967F-5C6B0878A24A}" type="parTrans" cxnId="{426AA747-26DB-44E1-BBD1-3E500C49CF6B}">
      <dgm:prSet/>
      <dgm:spPr/>
      <dgm:t>
        <a:bodyPr/>
        <a:lstStyle/>
        <a:p>
          <a:endParaRPr lang="en-GB"/>
        </a:p>
      </dgm:t>
    </dgm:pt>
    <dgm:pt modelId="{80000C47-BA47-42A3-AA64-02477C5A852F}" type="sibTrans" cxnId="{426AA747-26DB-44E1-BBD1-3E500C49CF6B}">
      <dgm:prSet/>
      <dgm:spPr/>
      <dgm:t>
        <a:bodyPr/>
        <a:lstStyle/>
        <a:p>
          <a:endParaRPr lang="en-GB"/>
        </a:p>
      </dgm:t>
    </dgm:pt>
    <dgm:pt modelId="{C421C80C-38AD-4C6A-AF8D-39DE5935A8E5}">
      <dgm:prSet/>
      <dgm:spPr/>
      <dgm:t>
        <a:bodyPr/>
        <a:lstStyle/>
        <a:p>
          <a:r>
            <a:rPr lang="en-US"/>
            <a:t>If there has already been expenditure on the deferred placements eg visas, cancelled flights, the Chair of the Pegasus Scholarship Trust will decide whether these costs would be paid again by the Trust when/ if the placement is reorganised, or whether these should fall to the scholar</a:t>
          </a:r>
          <a:endParaRPr lang="en-GB"/>
        </a:p>
      </dgm:t>
    </dgm:pt>
    <dgm:pt modelId="{4193E4FA-80C8-4755-BC36-7A91EF425960}" type="parTrans" cxnId="{67A94FA1-7185-4F75-9AF2-9AEF41318CF2}">
      <dgm:prSet/>
      <dgm:spPr/>
      <dgm:t>
        <a:bodyPr/>
        <a:lstStyle/>
        <a:p>
          <a:endParaRPr lang="en-GB"/>
        </a:p>
      </dgm:t>
    </dgm:pt>
    <dgm:pt modelId="{93059A39-EEE9-48D6-AB3A-4F84F0B1CF20}" type="sibTrans" cxnId="{67A94FA1-7185-4F75-9AF2-9AEF41318CF2}">
      <dgm:prSet/>
      <dgm:spPr/>
      <dgm:t>
        <a:bodyPr/>
        <a:lstStyle/>
        <a:p>
          <a:endParaRPr lang="en-GB"/>
        </a:p>
      </dgm:t>
    </dgm:pt>
    <dgm:pt modelId="{E72D3F14-4155-4633-A8FD-B582E74582D6}">
      <dgm:prSet/>
      <dgm:spPr/>
      <dgm:t>
        <a:bodyPr/>
        <a:lstStyle/>
        <a:p>
          <a:r>
            <a:rPr lang="en-GB" b="1"/>
            <a:t>Has the extunating circumstances criteria been met? </a:t>
          </a:r>
        </a:p>
      </dgm:t>
    </dgm:pt>
    <dgm:pt modelId="{354C750B-77F6-4C7B-A256-4557488A312B}" type="parTrans" cxnId="{E1D21468-ED39-42C9-8995-FA1D2424D2E4}">
      <dgm:prSet/>
      <dgm:spPr/>
      <dgm:t>
        <a:bodyPr/>
        <a:lstStyle/>
        <a:p>
          <a:endParaRPr lang="en-GB"/>
        </a:p>
      </dgm:t>
    </dgm:pt>
    <dgm:pt modelId="{B1912BE6-8416-4E11-84E6-D9D4254D3A98}" type="sibTrans" cxnId="{E1D21468-ED39-42C9-8995-FA1D2424D2E4}">
      <dgm:prSet/>
      <dgm:spPr/>
      <dgm:t>
        <a:bodyPr/>
        <a:lstStyle/>
        <a:p>
          <a:endParaRPr lang="en-GB"/>
        </a:p>
      </dgm:t>
    </dgm:pt>
    <dgm:pt modelId="{881E34D5-2CC9-49DD-A769-F3095052CC11}">
      <dgm:prSet/>
      <dgm:spPr/>
      <dgm:t>
        <a:bodyPr/>
        <a:lstStyle/>
        <a:p>
          <a:r>
            <a:rPr lang="en-US"/>
            <a:t>Chair of the Pegasus Scholarship Trust will review the application and recommend in principle whether a deferral should be granted. This will be based on evidenced extenuating circumstances compliant with section 4. </a:t>
          </a:r>
          <a:endParaRPr lang="en-GB" b="1"/>
        </a:p>
      </dgm:t>
    </dgm:pt>
    <dgm:pt modelId="{5EC66185-27BB-4B52-934B-EF4DF3A9E9F4}" type="parTrans" cxnId="{3F04259B-6AB0-44C8-95DE-C7119F55DA38}">
      <dgm:prSet/>
      <dgm:spPr/>
      <dgm:t>
        <a:bodyPr/>
        <a:lstStyle/>
        <a:p>
          <a:endParaRPr lang="en-GB"/>
        </a:p>
      </dgm:t>
    </dgm:pt>
    <dgm:pt modelId="{0976AE3B-01A9-4050-94C1-FB5598F8D4C3}" type="sibTrans" cxnId="{3F04259B-6AB0-44C8-95DE-C7119F55DA38}">
      <dgm:prSet/>
      <dgm:spPr/>
      <dgm:t>
        <a:bodyPr/>
        <a:lstStyle/>
        <a:p>
          <a:endParaRPr lang="en-GB"/>
        </a:p>
      </dgm:t>
    </dgm:pt>
    <dgm:pt modelId="{1EC7E7F5-4BBF-4D3A-9622-16B8E0E5DFB8}" type="pres">
      <dgm:prSet presAssocID="{70964F51-2FC4-49D7-A2EA-06EBAA1ACB1E}" presName="linearFlow" presStyleCnt="0">
        <dgm:presLayoutVars>
          <dgm:dir/>
          <dgm:animLvl val="lvl"/>
          <dgm:resizeHandles val="exact"/>
        </dgm:presLayoutVars>
      </dgm:prSet>
      <dgm:spPr/>
    </dgm:pt>
    <dgm:pt modelId="{6D5B4F39-775A-41B9-A343-79433773D404}" type="pres">
      <dgm:prSet presAssocID="{9F238E58-E0C9-4DE0-8713-4775C688CFF3}" presName="composite" presStyleCnt="0"/>
      <dgm:spPr/>
    </dgm:pt>
    <dgm:pt modelId="{E7434307-DD34-408E-B8EB-5D60F7410DA3}" type="pres">
      <dgm:prSet presAssocID="{9F238E58-E0C9-4DE0-8713-4775C688CFF3}" presName="parentText" presStyleLbl="alignNode1" presStyleIdx="0" presStyleCnt="3" custLinFactNeighborX="-2268" custLinFactNeighborY="3968">
        <dgm:presLayoutVars>
          <dgm:chMax val="1"/>
          <dgm:bulletEnabled val="1"/>
        </dgm:presLayoutVars>
      </dgm:prSet>
      <dgm:spPr/>
    </dgm:pt>
    <dgm:pt modelId="{66E10685-6FCE-42D7-BD1B-F0CBA6E198C9}" type="pres">
      <dgm:prSet presAssocID="{9F238E58-E0C9-4DE0-8713-4775C688CFF3}" presName="descendantText" presStyleLbl="alignAcc1" presStyleIdx="0" presStyleCnt="3">
        <dgm:presLayoutVars>
          <dgm:bulletEnabled val="1"/>
        </dgm:presLayoutVars>
      </dgm:prSet>
      <dgm:spPr/>
    </dgm:pt>
    <dgm:pt modelId="{05B0745E-342B-41AB-9059-6A6E6F4C8990}" type="pres">
      <dgm:prSet presAssocID="{B5783805-9995-496E-B10D-7CCA75BE0D23}" presName="sp" presStyleCnt="0"/>
      <dgm:spPr/>
    </dgm:pt>
    <dgm:pt modelId="{99196C80-3AF8-4100-8D11-AE5D6DEAEE53}" type="pres">
      <dgm:prSet presAssocID="{13130BDA-32C1-4097-A799-2ECDE5A9C936}" presName="composite" presStyleCnt="0"/>
      <dgm:spPr/>
    </dgm:pt>
    <dgm:pt modelId="{674C1301-25EE-49FA-9038-D0EDD8A7F4DF}" type="pres">
      <dgm:prSet presAssocID="{13130BDA-32C1-4097-A799-2ECDE5A9C936}" presName="parentText" presStyleLbl="alignNode1" presStyleIdx="1" presStyleCnt="3">
        <dgm:presLayoutVars>
          <dgm:chMax val="1"/>
          <dgm:bulletEnabled val="1"/>
        </dgm:presLayoutVars>
      </dgm:prSet>
      <dgm:spPr/>
    </dgm:pt>
    <dgm:pt modelId="{53315131-6524-4A2E-999D-6291909C8F79}" type="pres">
      <dgm:prSet presAssocID="{13130BDA-32C1-4097-A799-2ECDE5A9C936}" presName="descendantText" presStyleLbl="alignAcc1" presStyleIdx="1" presStyleCnt="3">
        <dgm:presLayoutVars>
          <dgm:bulletEnabled val="1"/>
        </dgm:presLayoutVars>
      </dgm:prSet>
      <dgm:spPr/>
    </dgm:pt>
    <dgm:pt modelId="{2B0E7D41-BB31-464F-AE1F-09C4959D47A6}" type="pres">
      <dgm:prSet presAssocID="{898A7256-B67F-4C34-A681-BD8914128526}" presName="sp" presStyleCnt="0"/>
      <dgm:spPr/>
    </dgm:pt>
    <dgm:pt modelId="{62BEAE77-823C-42CB-93EB-58D77504A848}" type="pres">
      <dgm:prSet presAssocID="{C8A0E2CC-16B9-45DD-B663-E2242E63694C}" presName="composite" presStyleCnt="0"/>
      <dgm:spPr/>
    </dgm:pt>
    <dgm:pt modelId="{FF3D7CF2-F7FB-4C86-AE59-B7DCCA18DAB4}" type="pres">
      <dgm:prSet presAssocID="{C8A0E2CC-16B9-45DD-B663-E2242E63694C}" presName="parentText" presStyleLbl="alignNode1" presStyleIdx="2" presStyleCnt="3">
        <dgm:presLayoutVars>
          <dgm:chMax val="1"/>
          <dgm:bulletEnabled val="1"/>
        </dgm:presLayoutVars>
      </dgm:prSet>
      <dgm:spPr/>
    </dgm:pt>
    <dgm:pt modelId="{62F1C489-3320-48F3-BC04-A68B8B35300A}" type="pres">
      <dgm:prSet presAssocID="{C8A0E2CC-16B9-45DD-B663-E2242E63694C}" presName="descendantText" presStyleLbl="alignAcc1" presStyleIdx="2" presStyleCnt="3">
        <dgm:presLayoutVars>
          <dgm:bulletEnabled val="1"/>
        </dgm:presLayoutVars>
      </dgm:prSet>
      <dgm:spPr/>
    </dgm:pt>
  </dgm:ptLst>
  <dgm:cxnLst>
    <dgm:cxn modelId="{9B6EE31F-29F0-4A0D-AAE3-3502030FA0BB}" srcId="{70964F51-2FC4-49D7-A2EA-06EBAA1ACB1E}" destId="{9F238E58-E0C9-4DE0-8713-4775C688CFF3}" srcOrd="0" destOrd="0" parTransId="{4EFA2E50-8250-4832-844E-D8B7B9ACCAA2}" sibTransId="{B5783805-9995-496E-B10D-7CCA75BE0D23}"/>
    <dgm:cxn modelId="{DA0E592F-447C-4900-A51E-7420A8586AEC}" srcId="{70964F51-2FC4-49D7-A2EA-06EBAA1ACB1E}" destId="{13130BDA-32C1-4097-A799-2ECDE5A9C936}" srcOrd="1" destOrd="0" parTransId="{9626D376-4679-45C8-80FE-4288610E0A91}" sibTransId="{898A7256-B67F-4C34-A681-BD8914128526}"/>
    <dgm:cxn modelId="{A2ED9C30-8134-47DA-BBB3-4F62791DCE0E}" type="presOf" srcId="{55D26EF4-458E-4B7B-A470-8EB7B58B4B9A}" destId="{62F1C489-3320-48F3-BC04-A68B8B35300A}" srcOrd="0" destOrd="1" presId="urn:microsoft.com/office/officeart/2005/8/layout/chevron2"/>
    <dgm:cxn modelId="{496D9B3F-1983-44A2-B555-788808984989}" type="presOf" srcId="{12FDD3C4-2002-448E-96FD-20A13055C4EC}" destId="{66E10685-6FCE-42D7-BD1B-F0CBA6E198C9}" srcOrd="0" destOrd="1" presId="urn:microsoft.com/office/officeart/2005/8/layout/chevron2"/>
    <dgm:cxn modelId="{F6876C40-6727-4823-9C6A-1F04ECC44005}" type="presOf" srcId="{3DE3D82C-37CC-49BB-BFA4-6391BF51E551}" destId="{66E10685-6FCE-42D7-BD1B-F0CBA6E198C9}" srcOrd="0" destOrd="0" presId="urn:microsoft.com/office/officeart/2005/8/layout/chevron2"/>
    <dgm:cxn modelId="{426AA747-26DB-44E1-BBD1-3E500C49CF6B}" srcId="{C8A0E2CC-16B9-45DD-B663-E2242E63694C}" destId="{55D26EF4-458E-4B7B-A470-8EB7B58B4B9A}" srcOrd="1" destOrd="0" parTransId="{62D07D6E-C216-4F2B-967F-5C6B0878A24A}" sibTransId="{80000C47-BA47-42A3-AA64-02477C5A852F}"/>
    <dgm:cxn modelId="{E1D21468-ED39-42C9-8995-FA1D2424D2E4}" srcId="{13130BDA-32C1-4097-A799-2ECDE5A9C936}" destId="{E72D3F14-4155-4633-A8FD-B582E74582D6}" srcOrd="1" destOrd="0" parTransId="{354C750B-77F6-4C7B-A256-4557488A312B}" sibTransId="{B1912BE6-8416-4E11-84E6-D9D4254D3A98}"/>
    <dgm:cxn modelId="{2A988A49-2ACC-4020-8940-EC214C5183AE}" srcId="{70964F51-2FC4-49D7-A2EA-06EBAA1ACB1E}" destId="{C8A0E2CC-16B9-45DD-B663-E2242E63694C}" srcOrd="2" destOrd="0" parTransId="{A50B5FFE-F3C3-4FDB-A967-61E82AB22A4D}" sibTransId="{B306231A-C709-49FF-897C-C0A51D99FA74}"/>
    <dgm:cxn modelId="{4D514A51-AFB1-4601-BEBB-318ABCBB9ED2}" srcId="{9F238E58-E0C9-4DE0-8713-4775C688CFF3}" destId="{12FDD3C4-2002-448E-96FD-20A13055C4EC}" srcOrd="1" destOrd="0" parTransId="{C4EE6FCD-8E03-46F0-802C-7C53262A4499}" sibTransId="{501A34E1-3753-4A0E-BE6F-9C1291F4F1D7}"/>
    <dgm:cxn modelId="{03FF6356-9C32-45A9-9286-9E8E1861C43E}" type="presOf" srcId="{70964F51-2FC4-49D7-A2EA-06EBAA1ACB1E}" destId="{1EC7E7F5-4BBF-4D3A-9622-16B8E0E5DFB8}" srcOrd="0" destOrd="0" presId="urn:microsoft.com/office/officeart/2005/8/layout/chevron2"/>
    <dgm:cxn modelId="{B5AB317C-5183-4C1B-8A23-861DB86D11E3}" type="presOf" srcId="{881E34D5-2CC9-49DD-A769-F3095052CC11}" destId="{53315131-6524-4A2E-999D-6291909C8F79}" srcOrd="0" destOrd="2" presId="urn:microsoft.com/office/officeart/2005/8/layout/chevron2"/>
    <dgm:cxn modelId="{645E9481-B635-4470-842F-85D0F6688582}" type="presOf" srcId="{D804ABDD-281B-4282-8663-14EBF4648A60}" destId="{62F1C489-3320-48F3-BC04-A68B8B35300A}" srcOrd="0" destOrd="0" presId="urn:microsoft.com/office/officeart/2005/8/layout/chevron2"/>
    <dgm:cxn modelId="{3F04259B-6AB0-44C8-95DE-C7119F55DA38}" srcId="{13130BDA-32C1-4097-A799-2ECDE5A9C936}" destId="{881E34D5-2CC9-49DD-A769-F3095052CC11}" srcOrd="2" destOrd="0" parTransId="{5EC66185-27BB-4B52-934B-EF4DF3A9E9F4}" sibTransId="{0976AE3B-01A9-4050-94C1-FB5598F8D4C3}"/>
    <dgm:cxn modelId="{27C2819D-3A38-4C3D-9426-FD16B550D2B7}" type="presOf" srcId="{C8A0E2CC-16B9-45DD-B663-E2242E63694C}" destId="{FF3D7CF2-F7FB-4C86-AE59-B7DCCA18DAB4}" srcOrd="0" destOrd="0" presId="urn:microsoft.com/office/officeart/2005/8/layout/chevron2"/>
    <dgm:cxn modelId="{67A94FA1-7185-4F75-9AF2-9AEF41318CF2}" srcId="{C8A0E2CC-16B9-45DD-B663-E2242E63694C}" destId="{C421C80C-38AD-4C6A-AF8D-39DE5935A8E5}" srcOrd="2" destOrd="0" parTransId="{4193E4FA-80C8-4755-BC36-7A91EF425960}" sibTransId="{93059A39-EEE9-48D6-AB3A-4F84F0B1CF20}"/>
    <dgm:cxn modelId="{435F93AF-9D56-4A0E-9FE7-DCB94ED6F1A6}" type="presOf" srcId="{C421C80C-38AD-4C6A-AF8D-39DE5935A8E5}" destId="{62F1C489-3320-48F3-BC04-A68B8B35300A}" srcOrd="0" destOrd="2" presId="urn:microsoft.com/office/officeart/2005/8/layout/chevron2"/>
    <dgm:cxn modelId="{3CF8F7AF-35CC-44EC-A21C-2DBC2C77BCBF}" type="presOf" srcId="{E72D3F14-4155-4633-A8FD-B582E74582D6}" destId="{53315131-6524-4A2E-999D-6291909C8F79}" srcOrd="0" destOrd="1" presId="urn:microsoft.com/office/officeart/2005/8/layout/chevron2"/>
    <dgm:cxn modelId="{92B675B5-0C97-41CF-9B9A-C1C7F62D9C82}" srcId="{13130BDA-32C1-4097-A799-2ECDE5A9C936}" destId="{282F004A-E8E1-43CD-9DFB-6C4971736E90}" srcOrd="0" destOrd="0" parTransId="{558EDDA4-EC09-4C98-B120-7FA5D0E4EF4E}" sibTransId="{C29359DD-F9E8-4210-9187-56C4FD3EB0BB}"/>
    <dgm:cxn modelId="{F0BB96BE-7BCA-440D-99B8-BE1EEF030D75}" srcId="{C8A0E2CC-16B9-45DD-B663-E2242E63694C}" destId="{D804ABDD-281B-4282-8663-14EBF4648A60}" srcOrd="0" destOrd="0" parTransId="{39C4B564-EE03-43CB-9F2E-23EE6B838B1F}" sibTransId="{53BEDBA1-A2C7-40E7-AC86-86ED3E9B5CF7}"/>
    <dgm:cxn modelId="{2E1458C4-B6F9-4022-A43C-93EA6CD4EC1D}" type="presOf" srcId="{13130BDA-32C1-4097-A799-2ECDE5A9C936}" destId="{674C1301-25EE-49FA-9038-D0EDD8A7F4DF}" srcOrd="0" destOrd="0" presId="urn:microsoft.com/office/officeart/2005/8/layout/chevron2"/>
    <dgm:cxn modelId="{9AE8DCCB-5999-44F4-824B-67C2675F6CC0}" type="presOf" srcId="{9F238E58-E0C9-4DE0-8713-4775C688CFF3}" destId="{E7434307-DD34-408E-B8EB-5D60F7410DA3}" srcOrd="0" destOrd="0" presId="urn:microsoft.com/office/officeart/2005/8/layout/chevron2"/>
    <dgm:cxn modelId="{C6B86EE7-128F-421E-97C2-49239F61A813}" type="presOf" srcId="{282F004A-E8E1-43CD-9DFB-6C4971736E90}" destId="{53315131-6524-4A2E-999D-6291909C8F79}" srcOrd="0" destOrd="0" presId="urn:microsoft.com/office/officeart/2005/8/layout/chevron2"/>
    <dgm:cxn modelId="{04C5CDE8-64BD-4B3A-A69E-6EDFBAC2DD94}" srcId="{9F238E58-E0C9-4DE0-8713-4775C688CFF3}" destId="{3DE3D82C-37CC-49BB-BFA4-6391BF51E551}" srcOrd="0" destOrd="0" parTransId="{2AFBB8E1-8FE5-49F4-B81A-7A30A5030E36}" sibTransId="{FE4EC94D-73CE-4296-8607-6B251C20F393}"/>
    <dgm:cxn modelId="{3C186BEF-9385-40AE-B22B-35DC1E972D8A}" type="presParOf" srcId="{1EC7E7F5-4BBF-4D3A-9622-16B8E0E5DFB8}" destId="{6D5B4F39-775A-41B9-A343-79433773D404}" srcOrd="0" destOrd="0" presId="urn:microsoft.com/office/officeart/2005/8/layout/chevron2"/>
    <dgm:cxn modelId="{E7D227EE-2A5F-4C5D-BA14-E66C8F9365F9}" type="presParOf" srcId="{6D5B4F39-775A-41B9-A343-79433773D404}" destId="{E7434307-DD34-408E-B8EB-5D60F7410DA3}" srcOrd="0" destOrd="0" presId="urn:microsoft.com/office/officeart/2005/8/layout/chevron2"/>
    <dgm:cxn modelId="{3FCD85DC-D8F5-467C-B646-CC30E36DD716}" type="presParOf" srcId="{6D5B4F39-775A-41B9-A343-79433773D404}" destId="{66E10685-6FCE-42D7-BD1B-F0CBA6E198C9}" srcOrd="1" destOrd="0" presId="urn:microsoft.com/office/officeart/2005/8/layout/chevron2"/>
    <dgm:cxn modelId="{6F390EC1-4675-4A2C-B7B9-9A87724AB7EC}" type="presParOf" srcId="{1EC7E7F5-4BBF-4D3A-9622-16B8E0E5DFB8}" destId="{05B0745E-342B-41AB-9059-6A6E6F4C8990}" srcOrd="1" destOrd="0" presId="urn:microsoft.com/office/officeart/2005/8/layout/chevron2"/>
    <dgm:cxn modelId="{AE1AE9C6-E4B7-4A36-B1A9-835174998D2A}" type="presParOf" srcId="{1EC7E7F5-4BBF-4D3A-9622-16B8E0E5DFB8}" destId="{99196C80-3AF8-4100-8D11-AE5D6DEAEE53}" srcOrd="2" destOrd="0" presId="urn:microsoft.com/office/officeart/2005/8/layout/chevron2"/>
    <dgm:cxn modelId="{0B828E55-62FA-4229-BF79-1B8553855D2D}" type="presParOf" srcId="{99196C80-3AF8-4100-8D11-AE5D6DEAEE53}" destId="{674C1301-25EE-49FA-9038-D0EDD8A7F4DF}" srcOrd="0" destOrd="0" presId="urn:microsoft.com/office/officeart/2005/8/layout/chevron2"/>
    <dgm:cxn modelId="{E0E2C8E0-0B12-4276-8E3C-64A528A1AD0F}" type="presParOf" srcId="{99196C80-3AF8-4100-8D11-AE5D6DEAEE53}" destId="{53315131-6524-4A2E-999D-6291909C8F79}" srcOrd="1" destOrd="0" presId="urn:microsoft.com/office/officeart/2005/8/layout/chevron2"/>
    <dgm:cxn modelId="{E42FF45F-E1E9-4B02-AD30-016984AE827E}" type="presParOf" srcId="{1EC7E7F5-4BBF-4D3A-9622-16B8E0E5DFB8}" destId="{2B0E7D41-BB31-464F-AE1F-09C4959D47A6}" srcOrd="3" destOrd="0" presId="urn:microsoft.com/office/officeart/2005/8/layout/chevron2"/>
    <dgm:cxn modelId="{48068595-2CA1-430A-800F-67C3DC9D11C3}" type="presParOf" srcId="{1EC7E7F5-4BBF-4D3A-9622-16B8E0E5DFB8}" destId="{62BEAE77-823C-42CB-93EB-58D77504A848}" srcOrd="4" destOrd="0" presId="urn:microsoft.com/office/officeart/2005/8/layout/chevron2"/>
    <dgm:cxn modelId="{CAB6D9D4-ADE3-45E8-9CB6-B9FCCB3BF9AF}" type="presParOf" srcId="{62BEAE77-823C-42CB-93EB-58D77504A848}" destId="{FF3D7CF2-F7FB-4C86-AE59-B7DCCA18DAB4}" srcOrd="0" destOrd="0" presId="urn:microsoft.com/office/officeart/2005/8/layout/chevron2"/>
    <dgm:cxn modelId="{BD4EC30E-E196-4740-9A44-89A6768163D5}" type="presParOf" srcId="{62BEAE77-823C-42CB-93EB-58D77504A848}" destId="{62F1C489-3320-48F3-BC04-A68B8B35300A}"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964F51-2FC4-49D7-A2EA-06EBAA1ACB1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F238E58-E0C9-4DE0-8713-4775C688CFF3}">
      <dgm:prSet phldrT="[Text]"/>
      <dgm:spPr/>
      <dgm:t>
        <a:bodyPr/>
        <a:lstStyle/>
        <a:p>
          <a:r>
            <a:rPr lang="en-GB"/>
            <a:t> 1</a:t>
          </a:r>
        </a:p>
      </dgm:t>
    </dgm:pt>
    <dgm:pt modelId="{4EFA2E50-8250-4832-844E-D8B7B9ACCAA2}" type="parTrans" cxnId="{9B6EE31F-29F0-4A0D-AAE3-3502030FA0BB}">
      <dgm:prSet/>
      <dgm:spPr/>
      <dgm:t>
        <a:bodyPr/>
        <a:lstStyle/>
        <a:p>
          <a:endParaRPr lang="en-GB"/>
        </a:p>
      </dgm:t>
    </dgm:pt>
    <dgm:pt modelId="{B5783805-9995-496E-B10D-7CCA75BE0D23}" type="sibTrans" cxnId="{9B6EE31F-29F0-4A0D-AAE3-3502030FA0BB}">
      <dgm:prSet/>
      <dgm:spPr/>
      <dgm:t>
        <a:bodyPr/>
        <a:lstStyle/>
        <a:p>
          <a:endParaRPr lang="en-GB"/>
        </a:p>
      </dgm:t>
    </dgm:pt>
    <dgm:pt modelId="{13130BDA-32C1-4097-A799-2ECDE5A9C936}">
      <dgm:prSet phldrT="[Text]"/>
      <dgm:spPr/>
      <dgm:t>
        <a:bodyPr/>
        <a:lstStyle/>
        <a:p>
          <a:r>
            <a:rPr lang="en-GB"/>
            <a:t> 2</a:t>
          </a:r>
        </a:p>
      </dgm:t>
    </dgm:pt>
    <dgm:pt modelId="{9626D376-4679-45C8-80FE-4288610E0A91}" type="parTrans" cxnId="{DA0E592F-447C-4900-A51E-7420A8586AEC}">
      <dgm:prSet/>
      <dgm:spPr/>
      <dgm:t>
        <a:bodyPr/>
        <a:lstStyle/>
        <a:p>
          <a:endParaRPr lang="en-GB"/>
        </a:p>
      </dgm:t>
    </dgm:pt>
    <dgm:pt modelId="{898A7256-B67F-4C34-A681-BD8914128526}" type="sibTrans" cxnId="{DA0E592F-447C-4900-A51E-7420A8586AEC}">
      <dgm:prSet/>
      <dgm:spPr/>
      <dgm:t>
        <a:bodyPr/>
        <a:lstStyle/>
        <a:p>
          <a:endParaRPr lang="en-GB"/>
        </a:p>
      </dgm:t>
    </dgm:pt>
    <dgm:pt modelId="{282F004A-E8E1-43CD-9DFB-6C4971736E90}">
      <dgm:prSet phldrT="[Text]"/>
      <dgm:spPr/>
      <dgm:t>
        <a:bodyPr/>
        <a:lstStyle/>
        <a:p>
          <a:r>
            <a:rPr lang="en-US" b="1"/>
            <a:t>Are the financial implications of a deferral acceptable?</a:t>
          </a:r>
          <a:endParaRPr lang="en-GB"/>
        </a:p>
      </dgm:t>
    </dgm:pt>
    <dgm:pt modelId="{558EDDA4-EC09-4C98-B120-7FA5D0E4EF4E}" type="parTrans" cxnId="{92B675B5-0C97-41CF-9B9A-C1C7F62D9C82}">
      <dgm:prSet/>
      <dgm:spPr/>
      <dgm:t>
        <a:bodyPr/>
        <a:lstStyle/>
        <a:p>
          <a:endParaRPr lang="en-GB"/>
        </a:p>
      </dgm:t>
    </dgm:pt>
    <dgm:pt modelId="{C29359DD-F9E8-4210-9187-56C4FD3EB0BB}" type="sibTrans" cxnId="{92B675B5-0C97-41CF-9B9A-C1C7F62D9C82}">
      <dgm:prSet/>
      <dgm:spPr/>
      <dgm:t>
        <a:bodyPr/>
        <a:lstStyle/>
        <a:p>
          <a:endParaRPr lang="en-GB"/>
        </a:p>
      </dgm:t>
    </dgm:pt>
    <dgm:pt modelId="{28825211-7685-406C-8E8B-E38BA054E686}">
      <dgm:prSet phldrT="[Text]"/>
      <dgm:spPr/>
      <dgm:t>
        <a:bodyPr/>
        <a:lstStyle/>
        <a:p>
          <a:r>
            <a:rPr lang="en-US"/>
            <a:t>If there has already been expenditure on the deferred placements eg visas, cancelled flights, the Chair of the Pegasus Scholarship Trust will decide whether these costs would be paid again by the Trust when/ if the placement is reorganised, or whether these should fall to the scholar</a:t>
          </a:r>
          <a:endParaRPr lang="en-GB"/>
        </a:p>
      </dgm:t>
    </dgm:pt>
    <dgm:pt modelId="{A9B326F8-C38A-4BB3-913F-F2150A3D088B}" type="parTrans" cxnId="{6BAAD1FF-C1D5-4525-A16C-711C43F8DD17}">
      <dgm:prSet/>
      <dgm:spPr/>
      <dgm:t>
        <a:bodyPr/>
        <a:lstStyle/>
        <a:p>
          <a:endParaRPr lang="en-GB"/>
        </a:p>
      </dgm:t>
    </dgm:pt>
    <dgm:pt modelId="{9997BBEE-E167-4247-BB93-19643D3925A4}" type="sibTrans" cxnId="{6BAAD1FF-C1D5-4525-A16C-711C43F8DD17}">
      <dgm:prSet/>
      <dgm:spPr/>
      <dgm:t>
        <a:bodyPr/>
        <a:lstStyle/>
        <a:p>
          <a:endParaRPr lang="en-GB"/>
        </a:p>
      </dgm:t>
    </dgm:pt>
    <dgm:pt modelId="{C8A0E2CC-16B9-45DD-B663-E2242E63694C}">
      <dgm:prSet phldrT="[Text]"/>
      <dgm:spPr/>
      <dgm:t>
        <a:bodyPr/>
        <a:lstStyle/>
        <a:p>
          <a:r>
            <a:rPr lang="en-GB"/>
            <a:t> 3</a:t>
          </a:r>
        </a:p>
      </dgm:t>
    </dgm:pt>
    <dgm:pt modelId="{A50B5FFE-F3C3-4FDB-A967-61E82AB22A4D}" type="parTrans" cxnId="{2A988A49-2ACC-4020-8940-EC214C5183AE}">
      <dgm:prSet/>
      <dgm:spPr/>
      <dgm:t>
        <a:bodyPr/>
        <a:lstStyle/>
        <a:p>
          <a:endParaRPr lang="en-GB"/>
        </a:p>
      </dgm:t>
    </dgm:pt>
    <dgm:pt modelId="{B306231A-C709-49FF-897C-C0A51D99FA74}" type="sibTrans" cxnId="{2A988A49-2ACC-4020-8940-EC214C5183AE}">
      <dgm:prSet/>
      <dgm:spPr/>
      <dgm:t>
        <a:bodyPr/>
        <a:lstStyle/>
        <a:p>
          <a:endParaRPr lang="en-GB"/>
        </a:p>
      </dgm:t>
    </dgm:pt>
    <dgm:pt modelId="{D804ABDD-281B-4282-8663-14EBF4648A60}">
      <dgm:prSet phldrT="[Text]"/>
      <dgm:spPr/>
      <dgm:t>
        <a:bodyPr/>
        <a:lstStyle/>
        <a:p>
          <a:r>
            <a:rPr lang="en-GB" b="1"/>
            <a:t>Is the partner orgtanisation able to accomodate a deferral without impacting on future placemnets? </a:t>
          </a:r>
        </a:p>
      </dgm:t>
    </dgm:pt>
    <dgm:pt modelId="{39C4B564-EE03-43CB-9F2E-23EE6B838B1F}" type="parTrans" cxnId="{F0BB96BE-7BCA-440D-99B8-BE1EEF030D75}">
      <dgm:prSet/>
      <dgm:spPr/>
      <dgm:t>
        <a:bodyPr/>
        <a:lstStyle/>
        <a:p>
          <a:endParaRPr lang="en-GB"/>
        </a:p>
      </dgm:t>
    </dgm:pt>
    <dgm:pt modelId="{53BEDBA1-A2C7-40E7-AC86-86ED3E9B5CF7}" type="sibTrans" cxnId="{F0BB96BE-7BCA-440D-99B8-BE1EEF030D75}">
      <dgm:prSet/>
      <dgm:spPr/>
      <dgm:t>
        <a:bodyPr/>
        <a:lstStyle/>
        <a:p>
          <a:endParaRPr lang="en-GB"/>
        </a:p>
      </dgm:t>
    </dgm:pt>
    <dgm:pt modelId="{9EEAD6E3-7C5D-4C45-9056-939D65E850A3}">
      <dgm:prSet phldrT="[Text]"/>
      <dgm:spPr/>
      <dgm:t>
        <a:bodyPr/>
        <a:lstStyle/>
        <a:p>
          <a:r>
            <a:rPr lang="en-US"/>
            <a:t>If the Chair approves the application, the Pegasus Scholarship Team will contact the partner organisation and/or placement host to determine whether they are willing to accept the deferred scholar and that this would not affect their ability to host a second scholar recruited as part of the next cohort. (not applicable to those on self-arranged placements). </a:t>
          </a:r>
          <a:endParaRPr lang="en-GB"/>
        </a:p>
      </dgm:t>
    </dgm:pt>
    <dgm:pt modelId="{58AB0880-9212-4693-ABEB-CB76C64DC4C3}" type="parTrans" cxnId="{21095C68-46B1-4B21-991C-08230CA7706D}">
      <dgm:prSet/>
      <dgm:spPr/>
      <dgm:t>
        <a:bodyPr/>
        <a:lstStyle/>
        <a:p>
          <a:endParaRPr lang="en-GB"/>
        </a:p>
      </dgm:t>
    </dgm:pt>
    <dgm:pt modelId="{3A5EE84E-D266-4CFB-B9A9-E314A0B0CE3D}" type="sibTrans" cxnId="{21095C68-46B1-4B21-991C-08230CA7706D}">
      <dgm:prSet/>
      <dgm:spPr/>
      <dgm:t>
        <a:bodyPr/>
        <a:lstStyle/>
        <a:p>
          <a:endParaRPr lang="en-GB"/>
        </a:p>
      </dgm:t>
    </dgm:pt>
    <dgm:pt modelId="{3DE3D82C-37CC-49BB-BFA4-6391BF51E551}">
      <dgm:prSet phldrT="[Text]"/>
      <dgm:spPr/>
      <dgm:t>
        <a:bodyPr/>
        <a:lstStyle/>
        <a:p>
          <a:r>
            <a:rPr lang="en-GB" b="1"/>
            <a:t>Has the extunating circumstances criteria been met? </a:t>
          </a:r>
        </a:p>
      </dgm:t>
    </dgm:pt>
    <dgm:pt modelId="{FE4EC94D-73CE-4296-8607-6B251C20F393}" type="sibTrans" cxnId="{04C5CDE8-64BD-4B3A-A69E-6EDFBAC2DD94}">
      <dgm:prSet/>
      <dgm:spPr/>
      <dgm:t>
        <a:bodyPr/>
        <a:lstStyle/>
        <a:p>
          <a:endParaRPr lang="en-GB"/>
        </a:p>
      </dgm:t>
    </dgm:pt>
    <dgm:pt modelId="{2AFBB8E1-8FE5-49F4-B81A-7A30A5030E36}" type="parTrans" cxnId="{04C5CDE8-64BD-4B3A-A69E-6EDFBAC2DD94}">
      <dgm:prSet/>
      <dgm:spPr/>
      <dgm:t>
        <a:bodyPr/>
        <a:lstStyle/>
        <a:p>
          <a:endParaRPr lang="en-GB"/>
        </a:p>
      </dgm:t>
    </dgm:pt>
    <dgm:pt modelId="{554B9DBB-FC60-4DCD-9FB6-A7DABE17C366}">
      <dgm:prSet phldrT="[Text]"/>
      <dgm:spPr/>
      <dgm:t>
        <a:bodyPr/>
        <a:lstStyle/>
        <a:p>
          <a:r>
            <a:rPr lang="en-US"/>
            <a:t>Chair of the Pegasus Scholarship Trust will review the application and recommend in principle whether a deferral should be granted. This will be based on evidenced extenuating circumstances compliant with section 4. </a:t>
          </a:r>
          <a:endParaRPr lang="en-GB" b="1"/>
        </a:p>
      </dgm:t>
    </dgm:pt>
    <dgm:pt modelId="{45894330-EBA7-4728-8384-2B3D3C252ED6}" type="parTrans" cxnId="{311AD859-2C2D-4649-A57D-7915778FBBBA}">
      <dgm:prSet/>
      <dgm:spPr/>
      <dgm:t>
        <a:bodyPr/>
        <a:lstStyle/>
        <a:p>
          <a:endParaRPr lang="en-GB"/>
        </a:p>
      </dgm:t>
    </dgm:pt>
    <dgm:pt modelId="{FAAE531E-37AB-41CE-B498-05629DB28A4D}" type="sibTrans" cxnId="{311AD859-2C2D-4649-A57D-7915778FBBBA}">
      <dgm:prSet/>
      <dgm:spPr/>
      <dgm:t>
        <a:bodyPr/>
        <a:lstStyle/>
        <a:p>
          <a:endParaRPr lang="en-GB"/>
        </a:p>
      </dgm:t>
    </dgm:pt>
    <dgm:pt modelId="{1EC7E7F5-4BBF-4D3A-9622-16B8E0E5DFB8}" type="pres">
      <dgm:prSet presAssocID="{70964F51-2FC4-49D7-A2EA-06EBAA1ACB1E}" presName="linearFlow" presStyleCnt="0">
        <dgm:presLayoutVars>
          <dgm:dir/>
          <dgm:animLvl val="lvl"/>
          <dgm:resizeHandles val="exact"/>
        </dgm:presLayoutVars>
      </dgm:prSet>
      <dgm:spPr/>
    </dgm:pt>
    <dgm:pt modelId="{6D5B4F39-775A-41B9-A343-79433773D404}" type="pres">
      <dgm:prSet presAssocID="{9F238E58-E0C9-4DE0-8713-4775C688CFF3}" presName="composite" presStyleCnt="0"/>
      <dgm:spPr/>
    </dgm:pt>
    <dgm:pt modelId="{E7434307-DD34-408E-B8EB-5D60F7410DA3}" type="pres">
      <dgm:prSet presAssocID="{9F238E58-E0C9-4DE0-8713-4775C688CFF3}" presName="parentText" presStyleLbl="alignNode1" presStyleIdx="0" presStyleCnt="3" custLinFactNeighborX="-2268" custLinFactNeighborY="3968">
        <dgm:presLayoutVars>
          <dgm:chMax val="1"/>
          <dgm:bulletEnabled val="1"/>
        </dgm:presLayoutVars>
      </dgm:prSet>
      <dgm:spPr/>
    </dgm:pt>
    <dgm:pt modelId="{66E10685-6FCE-42D7-BD1B-F0CBA6E198C9}" type="pres">
      <dgm:prSet presAssocID="{9F238E58-E0C9-4DE0-8713-4775C688CFF3}" presName="descendantText" presStyleLbl="alignAcc1" presStyleIdx="0" presStyleCnt="3" custLinFactNeighborX="-315" custLinFactNeighborY="-129">
        <dgm:presLayoutVars>
          <dgm:bulletEnabled val="1"/>
        </dgm:presLayoutVars>
      </dgm:prSet>
      <dgm:spPr/>
    </dgm:pt>
    <dgm:pt modelId="{05B0745E-342B-41AB-9059-6A6E6F4C8990}" type="pres">
      <dgm:prSet presAssocID="{B5783805-9995-496E-B10D-7CCA75BE0D23}" presName="sp" presStyleCnt="0"/>
      <dgm:spPr/>
    </dgm:pt>
    <dgm:pt modelId="{99196C80-3AF8-4100-8D11-AE5D6DEAEE53}" type="pres">
      <dgm:prSet presAssocID="{13130BDA-32C1-4097-A799-2ECDE5A9C936}" presName="composite" presStyleCnt="0"/>
      <dgm:spPr/>
    </dgm:pt>
    <dgm:pt modelId="{674C1301-25EE-49FA-9038-D0EDD8A7F4DF}" type="pres">
      <dgm:prSet presAssocID="{13130BDA-32C1-4097-A799-2ECDE5A9C936}" presName="parentText" presStyleLbl="alignNode1" presStyleIdx="1" presStyleCnt="3">
        <dgm:presLayoutVars>
          <dgm:chMax val="1"/>
          <dgm:bulletEnabled val="1"/>
        </dgm:presLayoutVars>
      </dgm:prSet>
      <dgm:spPr/>
    </dgm:pt>
    <dgm:pt modelId="{53315131-6524-4A2E-999D-6291909C8F79}" type="pres">
      <dgm:prSet presAssocID="{13130BDA-32C1-4097-A799-2ECDE5A9C936}" presName="descendantText" presStyleLbl="alignAcc1" presStyleIdx="1" presStyleCnt="3">
        <dgm:presLayoutVars>
          <dgm:bulletEnabled val="1"/>
        </dgm:presLayoutVars>
      </dgm:prSet>
      <dgm:spPr/>
    </dgm:pt>
    <dgm:pt modelId="{2B0E7D41-BB31-464F-AE1F-09C4959D47A6}" type="pres">
      <dgm:prSet presAssocID="{898A7256-B67F-4C34-A681-BD8914128526}" presName="sp" presStyleCnt="0"/>
      <dgm:spPr/>
    </dgm:pt>
    <dgm:pt modelId="{62BEAE77-823C-42CB-93EB-58D77504A848}" type="pres">
      <dgm:prSet presAssocID="{C8A0E2CC-16B9-45DD-B663-E2242E63694C}" presName="composite" presStyleCnt="0"/>
      <dgm:spPr/>
    </dgm:pt>
    <dgm:pt modelId="{FF3D7CF2-F7FB-4C86-AE59-B7DCCA18DAB4}" type="pres">
      <dgm:prSet presAssocID="{C8A0E2CC-16B9-45DD-B663-E2242E63694C}" presName="parentText" presStyleLbl="alignNode1" presStyleIdx="2" presStyleCnt="3">
        <dgm:presLayoutVars>
          <dgm:chMax val="1"/>
          <dgm:bulletEnabled val="1"/>
        </dgm:presLayoutVars>
      </dgm:prSet>
      <dgm:spPr/>
    </dgm:pt>
    <dgm:pt modelId="{62F1C489-3320-48F3-BC04-A68B8B35300A}" type="pres">
      <dgm:prSet presAssocID="{C8A0E2CC-16B9-45DD-B663-E2242E63694C}" presName="descendantText" presStyleLbl="alignAcc1" presStyleIdx="2" presStyleCnt="3" custLinFactNeighborX="0">
        <dgm:presLayoutVars>
          <dgm:bulletEnabled val="1"/>
        </dgm:presLayoutVars>
      </dgm:prSet>
      <dgm:spPr/>
    </dgm:pt>
  </dgm:ptLst>
  <dgm:cxnLst>
    <dgm:cxn modelId="{28AE1E1B-DE83-42F3-B8BB-6FF06FA3EE3D}" type="presOf" srcId="{28825211-7685-406C-8E8B-E38BA054E686}" destId="{53315131-6524-4A2E-999D-6291909C8F79}" srcOrd="0" destOrd="1" presId="urn:microsoft.com/office/officeart/2005/8/layout/chevron2"/>
    <dgm:cxn modelId="{9B6EE31F-29F0-4A0D-AAE3-3502030FA0BB}" srcId="{70964F51-2FC4-49D7-A2EA-06EBAA1ACB1E}" destId="{9F238E58-E0C9-4DE0-8713-4775C688CFF3}" srcOrd="0" destOrd="0" parTransId="{4EFA2E50-8250-4832-844E-D8B7B9ACCAA2}" sibTransId="{B5783805-9995-496E-B10D-7CCA75BE0D23}"/>
    <dgm:cxn modelId="{DA0E592F-447C-4900-A51E-7420A8586AEC}" srcId="{70964F51-2FC4-49D7-A2EA-06EBAA1ACB1E}" destId="{13130BDA-32C1-4097-A799-2ECDE5A9C936}" srcOrd="1" destOrd="0" parTransId="{9626D376-4679-45C8-80FE-4288610E0A91}" sibTransId="{898A7256-B67F-4C34-A681-BD8914128526}"/>
    <dgm:cxn modelId="{F6876C40-6727-4823-9C6A-1F04ECC44005}" type="presOf" srcId="{3DE3D82C-37CC-49BB-BFA4-6391BF51E551}" destId="{66E10685-6FCE-42D7-BD1B-F0CBA6E198C9}" srcOrd="0" destOrd="0" presId="urn:microsoft.com/office/officeart/2005/8/layout/chevron2"/>
    <dgm:cxn modelId="{21095C68-46B1-4B21-991C-08230CA7706D}" srcId="{C8A0E2CC-16B9-45DD-B663-E2242E63694C}" destId="{9EEAD6E3-7C5D-4C45-9056-939D65E850A3}" srcOrd="1" destOrd="0" parTransId="{58AB0880-9212-4693-ABEB-CB76C64DC4C3}" sibTransId="{3A5EE84E-D266-4CFB-B9A9-E314A0B0CE3D}"/>
    <dgm:cxn modelId="{2A988A49-2ACC-4020-8940-EC214C5183AE}" srcId="{70964F51-2FC4-49D7-A2EA-06EBAA1ACB1E}" destId="{C8A0E2CC-16B9-45DD-B663-E2242E63694C}" srcOrd="2" destOrd="0" parTransId="{A50B5FFE-F3C3-4FDB-A967-61E82AB22A4D}" sibTransId="{B306231A-C709-49FF-897C-C0A51D99FA74}"/>
    <dgm:cxn modelId="{C9CE7B72-B20C-43FD-B02E-7A87DEA055E3}" type="presOf" srcId="{554B9DBB-FC60-4DCD-9FB6-A7DABE17C366}" destId="{66E10685-6FCE-42D7-BD1B-F0CBA6E198C9}" srcOrd="0" destOrd="1" presId="urn:microsoft.com/office/officeart/2005/8/layout/chevron2"/>
    <dgm:cxn modelId="{03FF6356-9C32-45A9-9286-9E8E1861C43E}" type="presOf" srcId="{70964F51-2FC4-49D7-A2EA-06EBAA1ACB1E}" destId="{1EC7E7F5-4BBF-4D3A-9622-16B8E0E5DFB8}" srcOrd="0" destOrd="0" presId="urn:microsoft.com/office/officeart/2005/8/layout/chevron2"/>
    <dgm:cxn modelId="{311AD859-2C2D-4649-A57D-7915778FBBBA}" srcId="{9F238E58-E0C9-4DE0-8713-4775C688CFF3}" destId="{554B9DBB-FC60-4DCD-9FB6-A7DABE17C366}" srcOrd="1" destOrd="0" parTransId="{45894330-EBA7-4728-8384-2B3D3C252ED6}" sibTransId="{FAAE531E-37AB-41CE-B498-05629DB28A4D}"/>
    <dgm:cxn modelId="{645E9481-B635-4470-842F-85D0F6688582}" type="presOf" srcId="{D804ABDD-281B-4282-8663-14EBF4648A60}" destId="{62F1C489-3320-48F3-BC04-A68B8B35300A}" srcOrd="0" destOrd="0" presId="urn:microsoft.com/office/officeart/2005/8/layout/chevron2"/>
    <dgm:cxn modelId="{27C2819D-3A38-4C3D-9426-FD16B550D2B7}" type="presOf" srcId="{C8A0E2CC-16B9-45DD-B663-E2242E63694C}" destId="{FF3D7CF2-F7FB-4C86-AE59-B7DCCA18DAB4}" srcOrd="0" destOrd="0" presId="urn:microsoft.com/office/officeart/2005/8/layout/chevron2"/>
    <dgm:cxn modelId="{BD1574A5-DCE5-4A2F-B61E-2FC6C88F1A0D}" type="presOf" srcId="{9EEAD6E3-7C5D-4C45-9056-939D65E850A3}" destId="{62F1C489-3320-48F3-BC04-A68B8B35300A}" srcOrd="0" destOrd="1" presId="urn:microsoft.com/office/officeart/2005/8/layout/chevron2"/>
    <dgm:cxn modelId="{92B675B5-0C97-41CF-9B9A-C1C7F62D9C82}" srcId="{13130BDA-32C1-4097-A799-2ECDE5A9C936}" destId="{282F004A-E8E1-43CD-9DFB-6C4971736E90}" srcOrd="0" destOrd="0" parTransId="{558EDDA4-EC09-4C98-B120-7FA5D0E4EF4E}" sibTransId="{C29359DD-F9E8-4210-9187-56C4FD3EB0BB}"/>
    <dgm:cxn modelId="{F0BB96BE-7BCA-440D-99B8-BE1EEF030D75}" srcId="{C8A0E2CC-16B9-45DD-B663-E2242E63694C}" destId="{D804ABDD-281B-4282-8663-14EBF4648A60}" srcOrd="0" destOrd="0" parTransId="{39C4B564-EE03-43CB-9F2E-23EE6B838B1F}" sibTransId="{53BEDBA1-A2C7-40E7-AC86-86ED3E9B5CF7}"/>
    <dgm:cxn modelId="{2E1458C4-B6F9-4022-A43C-93EA6CD4EC1D}" type="presOf" srcId="{13130BDA-32C1-4097-A799-2ECDE5A9C936}" destId="{674C1301-25EE-49FA-9038-D0EDD8A7F4DF}" srcOrd="0" destOrd="0" presId="urn:microsoft.com/office/officeart/2005/8/layout/chevron2"/>
    <dgm:cxn modelId="{9AE8DCCB-5999-44F4-824B-67C2675F6CC0}" type="presOf" srcId="{9F238E58-E0C9-4DE0-8713-4775C688CFF3}" destId="{E7434307-DD34-408E-B8EB-5D60F7410DA3}" srcOrd="0" destOrd="0" presId="urn:microsoft.com/office/officeart/2005/8/layout/chevron2"/>
    <dgm:cxn modelId="{C6B86EE7-128F-421E-97C2-49239F61A813}" type="presOf" srcId="{282F004A-E8E1-43CD-9DFB-6C4971736E90}" destId="{53315131-6524-4A2E-999D-6291909C8F79}" srcOrd="0" destOrd="0" presId="urn:microsoft.com/office/officeart/2005/8/layout/chevron2"/>
    <dgm:cxn modelId="{04C5CDE8-64BD-4B3A-A69E-6EDFBAC2DD94}" srcId="{9F238E58-E0C9-4DE0-8713-4775C688CFF3}" destId="{3DE3D82C-37CC-49BB-BFA4-6391BF51E551}" srcOrd="0" destOrd="0" parTransId="{2AFBB8E1-8FE5-49F4-B81A-7A30A5030E36}" sibTransId="{FE4EC94D-73CE-4296-8607-6B251C20F393}"/>
    <dgm:cxn modelId="{6BAAD1FF-C1D5-4525-A16C-711C43F8DD17}" srcId="{13130BDA-32C1-4097-A799-2ECDE5A9C936}" destId="{28825211-7685-406C-8E8B-E38BA054E686}" srcOrd="1" destOrd="0" parTransId="{A9B326F8-C38A-4BB3-913F-F2150A3D088B}" sibTransId="{9997BBEE-E167-4247-BB93-19643D3925A4}"/>
    <dgm:cxn modelId="{3C186BEF-9385-40AE-B22B-35DC1E972D8A}" type="presParOf" srcId="{1EC7E7F5-4BBF-4D3A-9622-16B8E0E5DFB8}" destId="{6D5B4F39-775A-41B9-A343-79433773D404}" srcOrd="0" destOrd="0" presId="urn:microsoft.com/office/officeart/2005/8/layout/chevron2"/>
    <dgm:cxn modelId="{E7D227EE-2A5F-4C5D-BA14-E66C8F9365F9}" type="presParOf" srcId="{6D5B4F39-775A-41B9-A343-79433773D404}" destId="{E7434307-DD34-408E-B8EB-5D60F7410DA3}" srcOrd="0" destOrd="0" presId="urn:microsoft.com/office/officeart/2005/8/layout/chevron2"/>
    <dgm:cxn modelId="{3FCD85DC-D8F5-467C-B646-CC30E36DD716}" type="presParOf" srcId="{6D5B4F39-775A-41B9-A343-79433773D404}" destId="{66E10685-6FCE-42D7-BD1B-F0CBA6E198C9}" srcOrd="1" destOrd="0" presId="urn:microsoft.com/office/officeart/2005/8/layout/chevron2"/>
    <dgm:cxn modelId="{6F390EC1-4675-4A2C-B7B9-9A87724AB7EC}" type="presParOf" srcId="{1EC7E7F5-4BBF-4D3A-9622-16B8E0E5DFB8}" destId="{05B0745E-342B-41AB-9059-6A6E6F4C8990}" srcOrd="1" destOrd="0" presId="urn:microsoft.com/office/officeart/2005/8/layout/chevron2"/>
    <dgm:cxn modelId="{AE1AE9C6-E4B7-4A36-B1A9-835174998D2A}" type="presParOf" srcId="{1EC7E7F5-4BBF-4D3A-9622-16B8E0E5DFB8}" destId="{99196C80-3AF8-4100-8D11-AE5D6DEAEE53}" srcOrd="2" destOrd="0" presId="urn:microsoft.com/office/officeart/2005/8/layout/chevron2"/>
    <dgm:cxn modelId="{0B828E55-62FA-4229-BF79-1B8553855D2D}" type="presParOf" srcId="{99196C80-3AF8-4100-8D11-AE5D6DEAEE53}" destId="{674C1301-25EE-49FA-9038-D0EDD8A7F4DF}" srcOrd="0" destOrd="0" presId="urn:microsoft.com/office/officeart/2005/8/layout/chevron2"/>
    <dgm:cxn modelId="{E0E2C8E0-0B12-4276-8E3C-64A528A1AD0F}" type="presParOf" srcId="{99196C80-3AF8-4100-8D11-AE5D6DEAEE53}" destId="{53315131-6524-4A2E-999D-6291909C8F79}" srcOrd="1" destOrd="0" presId="urn:microsoft.com/office/officeart/2005/8/layout/chevron2"/>
    <dgm:cxn modelId="{E42FF45F-E1E9-4B02-AD30-016984AE827E}" type="presParOf" srcId="{1EC7E7F5-4BBF-4D3A-9622-16B8E0E5DFB8}" destId="{2B0E7D41-BB31-464F-AE1F-09C4959D47A6}" srcOrd="3" destOrd="0" presId="urn:microsoft.com/office/officeart/2005/8/layout/chevron2"/>
    <dgm:cxn modelId="{48068595-2CA1-430A-800F-67C3DC9D11C3}" type="presParOf" srcId="{1EC7E7F5-4BBF-4D3A-9622-16B8E0E5DFB8}" destId="{62BEAE77-823C-42CB-93EB-58D77504A848}" srcOrd="4" destOrd="0" presId="urn:microsoft.com/office/officeart/2005/8/layout/chevron2"/>
    <dgm:cxn modelId="{CAB6D9D4-ADE3-45E8-9CB6-B9FCCB3BF9AF}" type="presParOf" srcId="{62BEAE77-823C-42CB-93EB-58D77504A848}" destId="{FF3D7CF2-F7FB-4C86-AE59-B7DCCA18DAB4}" srcOrd="0" destOrd="0" presId="urn:microsoft.com/office/officeart/2005/8/layout/chevron2"/>
    <dgm:cxn modelId="{BD4EC30E-E196-4740-9A44-89A6768163D5}" type="presParOf" srcId="{62BEAE77-823C-42CB-93EB-58D77504A848}" destId="{62F1C489-3320-48F3-BC04-A68B8B35300A}"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434307-DD34-408E-B8EB-5D60F7410DA3}">
      <dsp:nvSpPr>
        <dsp:cNvPr id="0" name=""/>
        <dsp:cNvSpPr/>
      </dsp:nvSpPr>
      <dsp:spPr>
        <a:xfrm rot="5400000">
          <a:off x="-192326" y="244281"/>
          <a:ext cx="1282177" cy="8975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 1</a:t>
          </a:r>
        </a:p>
      </dsp:txBody>
      <dsp:txXfrm rot="-5400000">
        <a:off x="1" y="500716"/>
        <a:ext cx="897524" cy="384653"/>
      </dsp:txXfrm>
    </dsp:sp>
    <dsp:sp modelId="{66E10685-6FCE-42D7-BD1B-F0CBA6E198C9}">
      <dsp:nvSpPr>
        <dsp:cNvPr id="0" name=""/>
        <dsp:cNvSpPr/>
      </dsp:nvSpPr>
      <dsp:spPr>
        <a:xfrm rot="5400000">
          <a:off x="2897809" y="-1999207"/>
          <a:ext cx="833415" cy="48339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b="1" kern="1200"/>
            <a:t>Is the partner orgtanisation able to accomodate a deferral without impacting on future placemnets? </a:t>
          </a:r>
        </a:p>
        <a:p>
          <a:pPr marL="57150" lvl="1" indent="-57150" algn="l" defTabSz="355600">
            <a:lnSpc>
              <a:spcPct val="90000"/>
            </a:lnSpc>
            <a:spcBef>
              <a:spcPct val="0"/>
            </a:spcBef>
            <a:spcAft>
              <a:spcPct val="15000"/>
            </a:spcAft>
            <a:buChar char="•"/>
          </a:pPr>
          <a:r>
            <a:rPr lang="en-US" sz="800" kern="1200"/>
            <a:t>If the Chair approves the application, the Pegasus Scholarship Team will contact the partner organisation and/or placement host to determine whether they are willing to accept the deferred scholar and that this would not affect their ability to host a second scholar recruited as part of the next cohort. (not applicable to those on self-arranged placements). </a:t>
          </a:r>
          <a:endParaRPr lang="en-GB" sz="800" kern="1200"/>
        </a:p>
      </dsp:txBody>
      <dsp:txXfrm rot="-5400000">
        <a:off x="897524" y="41762"/>
        <a:ext cx="4793301" cy="752047"/>
      </dsp:txXfrm>
    </dsp:sp>
    <dsp:sp modelId="{674C1301-25EE-49FA-9038-D0EDD8A7F4DF}">
      <dsp:nvSpPr>
        <dsp:cNvPr id="0" name=""/>
        <dsp:cNvSpPr/>
      </dsp:nvSpPr>
      <dsp:spPr>
        <a:xfrm rot="5400000">
          <a:off x="-192326" y="1276532"/>
          <a:ext cx="1282177" cy="8975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 2</a:t>
          </a:r>
        </a:p>
      </dsp:txBody>
      <dsp:txXfrm rot="-5400000">
        <a:off x="1" y="1532967"/>
        <a:ext cx="897524" cy="384653"/>
      </dsp:txXfrm>
    </dsp:sp>
    <dsp:sp modelId="{53315131-6524-4A2E-999D-6291909C8F79}">
      <dsp:nvSpPr>
        <dsp:cNvPr id="0" name=""/>
        <dsp:cNvSpPr/>
      </dsp:nvSpPr>
      <dsp:spPr>
        <a:xfrm rot="5400000">
          <a:off x="2897809" y="-916078"/>
          <a:ext cx="833415" cy="48339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r>
            <a:rPr lang="en-GB" sz="800" b="1" kern="1200"/>
            <a:t>Has the extunating circumstances criteria been met? </a:t>
          </a:r>
        </a:p>
        <a:p>
          <a:pPr marL="57150" lvl="1" indent="-57150" algn="l" defTabSz="355600">
            <a:lnSpc>
              <a:spcPct val="90000"/>
            </a:lnSpc>
            <a:spcBef>
              <a:spcPct val="0"/>
            </a:spcBef>
            <a:spcAft>
              <a:spcPct val="15000"/>
            </a:spcAft>
            <a:buChar char="•"/>
          </a:pPr>
          <a:r>
            <a:rPr lang="en-US" sz="800" kern="1200"/>
            <a:t>Chair of the Pegasus Scholarship Trust will review the application and recommend in principle whether a deferral should be granted. This will be based on evidenced extenuating circumstances compliant with section 4. </a:t>
          </a:r>
          <a:endParaRPr lang="en-GB" sz="800" b="1" kern="1200"/>
        </a:p>
      </dsp:txBody>
      <dsp:txXfrm rot="-5400000">
        <a:off x="897524" y="1124891"/>
        <a:ext cx="4793301" cy="752047"/>
      </dsp:txXfrm>
    </dsp:sp>
    <dsp:sp modelId="{FF3D7CF2-F7FB-4C86-AE59-B7DCCA18DAB4}">
      <dsp:nvSpPr>
        <dsp:cNvPr id="0" name=""/>
        <dsp:cNvSpPr/>
      </dsp:nvSpPr>
      <dsp:spPr>
        <a:xfrm rot="5400000">
          <a:off x="-192326" y="2359661"/>
          <a:ext cx="1282177" cy="8975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 3</a:t>
          </a:r>
        </a:p>
      </dsp:txBody>
      <dsp:txXfrm rot="-5400000">
        <a:off x="1" y="2616096"/>
        <a:ext cx="897524" cy="384653"/>
      </dsp:txXfrm>
    </dsp:sp>
    <dsp:sp modelId="{62F1C489-3320-48F3-BC04-A68B8B35300A}">
      <dsp:nvSpPr>
        <dsp:cNvPr id="0" name=""/>
        <dsp:cNvSpPr/>
      </dsp:nvSpPr>
      <dsp:spPr>
        <a:xfrm rot="5400000">
          <a:off x="2897809" y="167049"/>
          <a:ext cx="833415" cy="48339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GB" sz="800" b="1" kern="1200"/>
        </a:p>
        <a:p>
          <a:pPr marL="57150" lvl="1" indent="-57150" algn="l" defTabSz="355600">
            <a:lnSpc>
              <a:spcPct val="90000"/>
            </a:lnSpc>
            <a:spcBef>
              <a:spcPct val="0"/>
            </a:spcBef>
            <a:spcAft>
              <a:spcPct val="15000"/>
            </a:spcAft>
            <a:buChar char="•"/>
          </a:pPr>
          <a:r>
            <a:rPr lang="en-US" sz="800" b="1" kern="1200"/>
            <a:t>Are the financial implications of a deferral acceptable?</a:t>
          </a:r>
          <a:endParaRPr lang="en-GB" sz="800" b="1" kern="1200"/>
        </a:p>
        <a:p>
          <a:pPr marL="57150" lvl="1" indent="-57150" algn="l" defTabSz="355600">
            <a:lnSpc>
              <a:spcPct val="90000"/>
            </a:lnSpc>
            <a:spcBef>
              <a:spcPct val="0"/>
            </a:spcBef>
            <a:spcAft>
              <a:spcPct val="15000"/>
            </a:spcAft>
            <a:buChar char="•"/>
          </a:pPr>
          <a:r>
            <a:rPr lang="en-US" sz="800" kern="1200"/>
            <a:t>If there has already been expenditure on the deferred placements eg visas, cancelled flights, the Chair of the Pegasus Scholarship Trust will decide whether these costs would be paid again by the Trust when/ if the placement is reorganised, or whether these should fall to the scholar</a:t>
          </a:r>
          <a:endParaRPr lang="en-GB" sz="800" kern="1200"/>
        </a:p>
      </dsp:txBody>
      <dsp:txXfrm rot="-5400000">
        <a:off x="897524" y="2208018"/>
        <a:ext cx="4793301" cy="7520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434307-DD34-408E-B8EB-5D60F7410DA3}">
      <dsp:nvSpPr>
        <dsp:cNvPr id="0" name=""/>
        <dsp:cNvSpPr/>
      </dsp:nvSpPr>
      <dsp:spPr>
        <a:xfrm rot="5400000">
          <a:off x="-192326" y="244281"/>
          <a:ext cx="1282177" cy="8975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 1</a:t>
          </a:r>
        </a:p>
      </dsp:txBody>
      <dsp:txXfrm rot="-5400000">
        <a:off x="1" y="500716"/>
        <a:ext cx="897524" cy="384653"/>
      </dsp:txXfrm>
    </dsp:sp>
    <dsp:sp modelId="{66E10685-6FCE-42D7-BD1B-F0CBA6E198C9}">
      <dsp:nvSpPr>
        <dsp:cNvPr id="0" name=""/>
        <dsp:cNvSpPr/>
      </dsp:nvSpPr>
      <dsp:spPr>
        <a:xfrm rot="5400000">
          <a:off x="2882582" y="-2000282"/>
          <a:ext cx="833415" cy="48339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b="1" kern="1200"/>
            <a:t>Has the extunating circumstances criteria been met? </a:t>
          </a:r>
        </a:p>
        <a:p>
          <a:pPr marL="57150" lvl="1" indent="-57150" algn="l" defTabSz="355600">
            <a:lnSpc>
              <a:spcPct val="90000"/>
            </a:lnSpc>
            <a:spcBef>
              <a:spcPct val="0"/>
            </a:spcBef>
            <a:spcAft>
              <a:spcPct val="15000"/>
            </a:spcAft>
            <a:buChar char="•"/>
          </a:pPr>
          <a:r>
            <a:rPr lang="en-US" sz="800" kern="1200"/>
            <a:t>Chair of the Pegasus Scholarship Trust will review the application and recommend in principle whether a deferral should be granted. This will be based on evidenced extenuating circumstances compliant with section 4. </a:t>
          </a:r>
          <a:endParaRPr lang="en-GB" sz="800" b="1" kern="1200"/>
        </a:p>
      </dsp:txBody>
      <dsp:txXfrm rot="-5400000">
        <a:off x="882297" y="40687"/>
        <a:ext cx="4793301" cy="752047"/>
      </dsp:txXfrm>
    </dsp:sp>
    <dsp:sp modelId="{674C1301-25EE-49FA-9038-D0EDD8A7F4DF}">
      <dsp:nvSpPr>
        <dsp:cNvPr id="0" name=""/>
        <dsp:cNvSpPr/>
      </dsp:nvSpPr>
      <dsp:spPr>
        <a:xfrm rot="5400000">
          <a:off x="-192326" y="1276532"/>
          <a:ext cx="1282177" cy="8975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 2</a:t>
          </a:r>
        </a:p>
      </dsp:txBody>
      <dsp:txXfrm rot="-5400000">
        <a:off x="1" y="1532967"/>
        <a:ext cx="897524" cy="384653"/>
      </dsp:txXfrm>
    </dsp:sp>
    <dsp:sp modelId="{53315131-6524-4A2E-999D-6291909C8F79}">
      <dsp:nvSpPr>
        <dsp:cNvPr id="0" name=""/>
        <dsp:cNvSpPr/>
      </dsp:nvSpPr>
      <dsp:spPr>
        <a:xfrm rot="5400000">
          <a:off x="2897809" y="-916078"/>
          <a:ext cx="833415" cy="48339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Are the financial implications of a deferral acceptable?</a:t>
          </a:r>
          <a:endParaRPr lang="en-GB" sz="800" kern="1200"/>
        </a:p>
        <a:p>
          <a:pPr marL="57150" lvl="1" indent="-57150" algn="l" defTabSz="355600">
            <a:lnSpc>
              <a:spcPct val="90000"/>
            </a:lnSpc>
            <a:spcBef>
              <a:spcPct val="0"/>
            </a:spcBef>
            <a:spcAft>
              <a:spcPct val="15000"/>
            </a:spcAft>
            <a:buChar char="•"/>
          </a:pPr>
          <a:r>
            <a:rPr lang="en-US" sz="800" kern="1200"/>
            <a:t>If there has already been expenditure on the deferred placements eg visas, cancelled flights, the Chair of the Pegasus Scholarship Trust will decide whether these costs would be paid again by the Trust when/ if the placement is reorganised, or whether these should fall to the scholar</a:t>
          </a:r>
          <a:endParaRPr lang="en-GB" sz="800" kern="1200"/>
        </a:p>
      </dsp:txBody>
      <dsp:txXfrm rot="-5400000">
        <a:off x="897524" y="1124891"/>
        <a:ext cx="4793301" cy="752047"/>
      </dsp:txXfrm>
    </dsp:sp>
    <dsp:sp modelId="{FF3D7CF2-F7FB-4C86-AE59-B7DCCA18DAB4}">
      <dsp:nvSpPr>
        <dsp:cNvPr id="0" name=""/>
        <dsp:cNvSpPr/>
      </dsp:nvSpPr>
      <dsp:spPr>
        <a:xfrm rot="5400000">
          <a:off x="-192326" y="2359661"/>
          <a:ext cx="1282177" cy="8975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 3</a:t>
          </a:r>
        </a:p>
      </dsp:txBody>
      <dsp:txXfrm rot="-5400000">
        <a:off x="1" y="2616096"/>
        <a:ext cx="897524" cy="384653"/>
      </dsp:txXfrm>
    </dsp:sp>
    <dsp:sp modelId="{62F1C489-3320-48F3-BC04-A68B8B35300A}">
      <dsp:nvSpPr>
        <dsp:cNvPr id="0" name=""/>
        <dsp:cNvSpPr/>
      </dsp:nvSpPr>
      <dsp:spPr>
        <a:xfrm rot="5400000">
          <a:off x="2897809" y="167049"/>
          <a:ext cx="833415" cy="483398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b="1" kern="1200"/>
            <a:t>Is the partner orgtanisation able to accomodate a deferral without impacting on future placemnets? </a:t>
          </a:r>
        </a:p>
        <a:p>
          <a:pPr marL="57150" lvl="1" indent="-57150" algn="l" defTabSz="355600">
            <a:lnSpc>
              <a:spcPct val="90000"/>
            </a:lnSpc>
            <a:spcBef>
              <a:spcPct val="0"/>
            </a:spcBef>
            <a:spcAft>
              <a:spcPct val="15000"/>
            </a:spcAft>
            <a:buChar char="•"/>
          </a:pPr>
          <a:r>
            <a:rPr lang="en-US" sz="800" kern="1200"/>
            <a:t>If the Chair approves the application, the Pegasus Scholarship Team will contact the partner organisation and/or placement host to determine whether they are willing to accept the deferred scholar and that this would not affect their ability to host a second scholar recruited as part of the next cohort. (not applicable to those on self-arranged placements). </a:t>
          </a:r>
          <a:endParaRPr lang="en-GB" sz="800" kern="1200"/>
        </a:p>
      </dsp:txBody>
      <dsp:txXfrm rot="-5400000">
        <a:off x="897524" y="2208018"/>
        <a:ext cx="4793301" cy="7520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88C1933614E4D8D0AF81AB8420FCD" ma:contentTypeVersion="6" ma:contentTypeDescription="Create a new document." ma:contentTypeScope="" ma:versionID="aa1164624fa40928a6779530fd9373a1">
  <xsd:schema xmlns:xsd="http://www.w3.org/2001/XMLSchema" xmlns:xs="http://www.w3.org/2001/XMLSchema" xmlns:p="http://schemas.microsoft.com/office/2006/metadata/properties" xmlns:ns2="6cb365b9-8fb2-49f1-8ecb-3d78b82f3b63" xmlns:ns3="2ae2b2b6-3369-4afd-bbb1-eaeb83ffcfa8" targetNamespace="http://schemas.microsoft.com/office/2006/metadata/properties" ma:root="true" ma:fieldsID="6e975eea152c5cfce7d34273d52c93ce" ns2:_="" ns3:_="">
    <xsd:import namespace="6cb365b9-8fb2-49f1-8ecb-3d78b82f3b63"/>
    <xsd:import namespace="2ae2b2b6-3369-4afd-bbb1-eaeb83ffc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365b9-8fb2-49f1-8ecb-3d78b82f3b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e2b2b6-3369-4afd-bbb1-eaeb83ffc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1ACBE-0F49-4ECB-8054-DC2AF468BC96}">
  <ds:schemaRefs>
    <ds:schemaRef ds:uri="http://schemas.microsoft.com/sharepoint/v3/contenttype/forms"/>
  </ds:schemaRefs>
</ds:datastoreItem>
</file>

<file path=customXml/itemProps2.xml><?xml version="1.0" encoding="utf-8"?>
<ds:datastoreItem xmlns:ds="http://schemas.openxmlformats.org/officeDocument/2006/customXml" ds:itemID="{B229E510-1F65-4117-9333-734E652A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365b9-8fb2-49f1-8ecb-3d78b82f3b63"/>
    <ds:schemaRef ds:uri="2ae2b2b6-3369-4afd-bbb1-eaeb83ffc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579EB-1009-4F64-BCCF-FDD1EB1892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FBE652-8D68-4D17-8187-9B329A40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Fleming</dc:creator>
  <cp:keywords/>
  <dc:description/>
  <cp:lastModifiedBy>Stephanie Baughen</cp:lastModifiedBy>
  <cp:revision>2</cp:revision>
  <dcterms:created xsi:type="dcterms:W3CDTF">2024-10-24T09:48:00Z</dcterms:created>
  <dcterms:modified xsi:type="dcterms:W3CDTF">2024-10-24T09:48:00Z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0x01010048888C1933614E4D8D0AF81AB8420FCD</vt:lpwstr>
  </property>
</Properties>
</file>